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9C18D6" w14:paraId="74F9F572" w14:textId="77777777" w:rsidTr="007E1D85">
        <w:tc>
          <w:tcPr>
            <w:tcW w:w="5211" w:type="dxa"/>
            <w:hideMark/>
          </w:tcPr>
          <w:p w14:paraId="246F8EB3" w14:textId="77777777" w:rsidR="007E1D85" w:rsidRPr="008C5667" w:rsidRDefault="007E1D85" w:rsidP="0095249D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14:paraId="66C23BAC" w14:textId="77777777" w:rsidR="003C7A1B" w:rsidRPr="00372082" w:rsidRDefault="003C7A1B" w:rsidP="003C7A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372082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14:paraId="44781CBC" w14:textId="77777777" w:rsidR="003C7A1B" w:rsidRPr="00372082" w:rsidRDefault="003C7A1B" w:rsidP="003C7A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Председателя </w:t>
            </w:r>
          </w:p>
          <w:p w14:paraId="4EF33DAD" w14:textId="24D333C1" w:rsidR="003C7A1B" w:rsidRPr="00372082" w:rsidRDefault="003C7A1B" w:rsidP="003C7A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РГУ «Комитет контроля качества и безопасности товаров и услуг</w:t>
            </w:r>
          </w:p>
          <w:p w14:paraId="6491E678" w14:textId="77777777" w:rsidR="003C7A1B" w:rsidRPr="00372082" w:rsidRDefault="003C7A1B" w:rsidP="003C7A1B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3720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Министерства здравоохранения</w:t>
            </w:r>
            <w:r w:rsidRPr="00372082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4C437484" w14:textId="5F2316C2" w:rsidR="003C7A1B" w:rsidRPr="00372082" w:rsidRDefault="003C7A1B" w:rsidP="003C7A1B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720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Республики Казахстан</w:t>
            </w:r>
            <w:r w:rsidR="00C80E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14:paraId="52D9CD82" w14:textId="33ABCCE1" w:rsidR="003C7A1B" w:rsidRPr="00372082" w:rsidRDefault="003C7A1B" w:rsidP="003C7A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</w:t>
            </w:r>
            <w:r w:rsidR="001B42DE" w:rsidRPr="005717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  <w:r w:rsidRPr="00372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1B42DE" w:rsidRPr="005717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B42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октября </w:t>
            </w:r>
            <w:r w:rsidRPr="00372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1B42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 </w:t>
            </w:r>
            <w:r w:rsidRPr="00372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14:paraId="623F4049" w14:textId="77777777" w:rsidR="00821F0F" w:rsidRDefault="003C7A1B" w:rsidP="003C7A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72082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№ </w:t>
            </w:r>
            <w:r w:rsidR="003079AC" w:rsidRPr="003079A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N033263</w:t>
            </w:r>
            <w:r w:rsidR="003079A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, </w:t>
            </w:r>
            <w:r w:rsidR="00821F0F" w:rsidRPr="0064231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№</w:t>
            </w:r>
            <w:r w:rsidR="00821F0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 w:rsidR="004845D7" w:rsidRPr="004845D7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N033262</w:t>
            </w:r>
            <w:r w:rsidR="004845D7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, </w:t>
            </w:r>
          </w:p>
          <w:p w14:paraId="08ADE11A" w14:textId="3C1A9126" w:rsidR="00523D82" w:rsidRPr="009C18D6" w:rsidRDefault="00821F0F" w:rsidP="003C7A1B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64231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 w:rsidR="0057175C" w:rsidRPr="0057175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N033258</w:t>
            </w:r>
            <w:r w:rsidR="003079AC">
              <w:rPr>
                <w:rFonts w:ascii="TimesNewRoman" w:hAnsi="TimesNewRoman" w:cs="TimesNew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14:paraId="11A15301" w14:textId="77777777" w:rsidR="00523D82" w:rsidRPr="009C18D6" w:rsidRDefault="00D46B0B" w:rsidP="009524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9C18D6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3D82" w:rsidRPr="009C18D6" w14:paraId="523272EB" w14:textId="77777777" w:rsidTr="007E1D85">
        <w:tc>
          <w:tcPr>
            <w:tcW w:w="5211" w:type="dxa"/>
          </w:tcPr>
          <w:p w14:paraId="344A1D70" w14:textId="77777777" w:rsidR="00523D82" w:rsidRPr="009C18D6" w:rsidRDefault="00523D82" w:rsidP="0095249D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1A581174" w14:textId="77777777" w:rsidR="00523D82" w:rsidRPr="009C18D6" w:rsidRDefault="00523D82" w:rsidP="0095249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3FA258B8" w14:textId="77777777" w:rsidR="00523D82" w:rsidRPr="009C18D6" w:rsidRDefault="00523D82" w:rsidP="0095249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</w:tbl>
    <w:p w14:paraId="746F86AC" w14:textId="77777777" w:rsidR="003662F1" w:rsidRPr="009C18D6" w:rsidRDefault="003662F1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58E6480" w14:textId="77777777" w:rsidR="00D76048" w:rsidRPr="009C18D6" w:rsidRDefault="00D76048" w:rsidP="00F665C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14:paraId="72B2719E" w14:textId="77777777" w:rsidR="00D76048" w:rsidRPr="009C18D6" w:rsidRDefault="00D76048" w:rsidP="00F665C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14:paraId="42BDA2A0" w14:textId="77777777" w:rsidR="002C76D7" w:rsidRPr="009C18D6" w:rsidRDefault="002C76D7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014A115" w14:textId="77777777" w:rsidR="002C76D7" w:rsidRPr="009C18D6" w:rsidRDefault="00D76048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327444A6" w14:textId="77777777" w:rsidR="002C76D7" w:rsidRPr="00DF14CB" w:rsidRDefault="00C121F5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</w:pPr>
      <w:bookmarkStart w:id="0" w:name="_Hlk27560858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ФОРСАНЕК</w:t>
      </w:r>
      <w:r w:rsidR="00DF14CB" w:rsidRPr="00DF14CB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®</w:t>
      </w:r>
    </w:p>
    <w:bookmarkEnd w:id="0"/>
    <w:p w14:paraId="317A599E" w14:textId="77777777" w:rsidR="00475635" w:rsidRPr="009C18D6" w:rsidRDefault="00475635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DCCC430" w14:textId="77777777" w:rsidR="002C76D7" w:rsidRPr="009C18D6" w:rsidRDefault="00AE7922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14:paraId="738F2B58" w14:textId="77777777" w:rsidR="00C121F5" w:rsidRPr="00C121F5" w:rsidRDefault="00C121F5" w:rsidP="00C121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C121F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Эторикоксиб</w:t>
      </w:r>
      <w:proofErr w:type="spellEnd"/>
      <w:r w:rsidRPr="00C121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567EBADD" w14:textId="77777777" w:rsidR="00475635" w:rsidRPr="009C18D6" w:rsidRDefault="00475635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6D39FB4" w14:textId="77777777" w:rsidR="00D76048" w:rsidRPr="009C18D6" w:rsidRDefault="002C76D7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 </w:t>
      </w:r>
    </w:p>
    <w:p w14:paraId="0FA29A0E" w14:textId="77777777" w:rsidR="00024E4C" w:rsidRPr="00024E4C" w:rsidRDefault="00024E4C" w:rsidP="00024E4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024E4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Таблетки, покрытые пленочной оболочкой, </w:t>
      </w:r>
      <w:r w:rsidR="00C121F5" w:rsidRPr="00C121F5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60 мг</w:t>
      </w:r>
      <w:r w:rsidR="00C121F5" w:rsidRPr="00C121F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90</w:t>
      </w:r>
      <w:r w:rsidR="007863DE" w:rsidRPr="007863D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7863D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мг</w:t>
      </w:r>
      <w:r w:rsidR="00C121F5" w:rsidRPr="00C121F5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и 120 мг</w:t>
      </w:r>
    </w:p>
    <w:p w14:paraId="6BFCC082" w14:textId="77777777" w:rsidR="00475635" w:rsidRPr="009C18D6" w:rsidRDefault="00475635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72289F" w14:textId="77777777" w:rsidR="002C1660" w:rsidRPr="009C18D6" w:rsidRDefault="00AE7922" w:rsidP="009524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1" w:name="OCRUncertain022"/>
      <w:r w:rsidRPr="009C18D6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1"/>
      <w:r w:rsidRPr="009C18D6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9C18D6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14:paraId="688D3D17" w14:textId="77777777" w:rsidR="00C121F5" w:rsidRPr="00C121F5" w:rsidRDefault="00C121F5" w:rsidP="00C121F5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 w:val="28"/>
          <w:szCs w:val="28"/>
        </w:rPr>
      </w:pPr>
      <w:r w:rsidRPr="00C121F5">
        <w:rPr>
          <w:rFonts w:ascii="Times New Roman" w:hAnsi="Times New Roman"/>
          <w:iCs/>
          <w:color w:val="000000"/>
          <w:sz w:val="28"/>
          <w:szCs w:val="28"/>
        </w:rPr>
        <w:t xml:space="preserve">Костно-мышечная система. Противовоспалительные и противоревматические препараты. Противовоспалительные и противоревматические препараты, нестероидные. </w:t>
      </w:r>
      <w:proofErr w:type="spellStart"/>
      <w:r w:rsidRPr="00C121F5">
        <w:rPr>
          <w:rFonts w:ascii="Times New Roman" w:hAnsi="Times New Roman"/>
          <w:iCs/>
          <w:color w:val="000000"/>
          <w:sz w:val="28"/>
          <w:szCs w:val="28"/>
        </w:rPr>
        <w:t>Коксибы</w:t>
      </w:r>
      <w:proofErr w:type="spellEnd"/>
      <w:r w:rsidRPr="00C121F5">
        <w:rPr>
          <w:rFonts w:ascii="Times New Roman" w:hAnsi="Times New Roman"/>
          <w:iCs/>
          <w:color w:val="000000"/>
          <w:sz w:val="28"/>
          <w:szCs w:val="28"/>
        </w:rPr>
        <w:t>. Эторикоксиб</w:t>
      </w:r>
    </w:p>
    <w:p w14:paraId="0D6D99B0" w14:textId="77777777" w:rsidR="00C121F5" w:rsidRPr="00C121F5" w:rsidRDefault="00C121F5" w:rsidP="00C121F5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 w:val="28"/>
          <w:szCs w:val="28"/>
        </w:rPr>
      </w:pPr>
      <w:r w:rsidRPr="00C121F5">
        <w:rPr>
          <w:rFonts w:ascii="Times New Roman" w:hAnsi="Times New Roman"/>
          <w:iCs/>
          <w:color w:val="000000"/>
          <w:sz w:val="28"/>
          <w:szCs w:val="28"/>
        </w:rPr>
        <w:t>Код АТХ М01АН05</w:t>
      </w:r>
    </w:p>
    <w:p w14:paraId="40ADB1DB" w14:textId="77777777" w:rsidR="002C76D7" w:rsidRPr="0005076B" w:rsidRDefault="002C76D7" w:rsidP="0095249D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28CEBE2" w14:textId="77777777" w:rsidR="002C76D7" w:rsidRPr="009C18D6" w:rsidRDefault="005444B2" w:rsidP="0095249D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C18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="002C76D7" w:rsidRPr="009C18D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3422853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C64B02">
        <w:rPr>
          <w:rFonts w:ascii="Times New Roman" w:hAnsi="Times New Roman"/>
          <w:bCs/>
          <w:i/>
          <w:iCs/>
          <w:sz w:val="28"/>
          <w:szCs w:val="28"/>
        </w:rPr>
        <w:t>Взрослым и подросткам старше 16 лет</w:t>
      </w:r>
    </w:p>
    <w:p w14:paraId="2C11CF38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64B02">
        <w:rPr>
          <w:rFonts w:ascii="Times New Roman" w:hAnsi="Times New Roman"/>
          <w:bCs/>
          <w:sz w:val="28"/>
          <w:szCs w:val="28"/>
        </w:rPr>
        <w:t xml:space="preserve">- для симптоматической терапии остеоартрита, ревматоидного артрита, </w:t>
      </w:r>
      <w:proofErr w:type="spellStart"/>
      <w:r w:rsidRPr="00C64B02">
        <w:rPr>
          <w:rFonts w:ascii="Times New Roman" w:hAnsi="Times New Roman"/>
          <w:bCs/>
          <w:sz w:val="28"/>
          <w:szCs w:val="28"/>
        </w:rPr>
        <w:t>а</w:t>
      </w:r>
      <w:r w:rsidR="000F1DC9">
        <w:rPr>
          <w:rFonts w:ascii="Times New Roman" w:hAnsi="Times New Roman"/>
          <w:bCs/>
          <w:sz w:val="28"/>
          <w:szCs w:val="28"/>
        </w:rPr>
        <w:t>н</w:t>
      </w:r>
      <w:r w:rsidRPr="00C64B02">
        <w:rPr>
          <w:rFonts w:ascii="Times New Roman" w:hAnsi="Times New Roman"/>
          <w:bCs/>
          <w:sz w:val="28"/>
          <w:szCs w:val="28"/>
        </w:rPr>
        <w:t>килозирующего</w:t>
      </w:r>
      <w:proofErr w:type="spellEnd"/>
      <w:r w:rsidRPr="00C64B02">
        <w:rPr>
          <w:rFonts w:ascii="Times New Roman" w:hAnsi="Times New Roman"/>
          <w:bCs/>
          <w:sz w:val="28"/>
          <w:szCs w:val="28"/>
        </w:rPr>
        <w:t xml:space="preserve"> спондилита, боли и воспаления, связанных с острым подагрическим артритом.</w:t>
      </w:r>
    </w:p>
    <w:p w14:paraId="424773BB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64B02">
        <w:rPr>
          <w:rFonts w:ascii="Times New Roman" w:hAnsi="Times New Roman"/>
          <w:bCs/>
          <w:sz w:val="28"/>
          <w:szCs w:val="28"/>
        </w:rPr>
        <w:t>- для краткосрочной лечении умеренной боли после стоматологических операций.</w:t>
      </w:r>
    </w:p>
    <w:p w14:paraId="4A2FA559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64B02">
        <w:rPr>
          <w:rFonts w:ascii="Times New Roman" w:hAnsi="Times New Roman"/>
          <w:bCs/>
          <w:sz w:val="28"/>
          <w:szCs w:val="28"/>
        </w:rPr>
        <w:t>Решение о назначении селективного ингибитора ЦОГ-2 должно быть обосновано с учетом общих рисков для каждого конкретного пациента.</w:t>
      </w:r>
    </w:p>
    <w:p w14:paraId="20E72E10" w14:textId="77777777" w:rsidR="00DF14CB" w:rsidRPr="00DF14CB" w:rsidRDefault="00DF14CB" w:rsidP="00DF1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DED069" w14:textId="77777777" w:rsidR="00DB406A" w:rsidRPr="009C18D6" w:rsidRDefault="00DB406A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14:paraId="01EE399E" w14:textId="77777777" w:rsidR="007D0E84" w:rsidRPr="009C18D6" w:rsidRDefault="007D0E84" w:rsidP="0095249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C18D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14:paraId="2B252456" w14:textId="77777777" w:rsidR="00C64B02" w:rsidRPr="00C64B02" w:rsidRDefault="00C64B02" w:rsidP="00C64B0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гиперчувствительность к активному веществу или любому вспомогательному веществу</w:t>
      </w:r>
    </w:p>
    <w:p w14:paraId="4AEFCB17" w14:textId="77777777" w:rsidR="00C64B02" w:rsidRPr="00C64B02" w:rsidRDefault="00C64B02" w:rsidP="00C64B0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пептическая язва в стадии обострения или острое желудочно-кишечное кровотечение</w:t>
      </w:r>
    </w:p>
    <w:p w14:paraId="6C4F05A6" w14:textId="77777777" w:rsidR="00C64B02" w:rsidRPr="00C64B02" w:rsidRDefault="00C64B02" w:rsidP="00C64B0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пациенты, у которых в анамнезе развивались бронхоспазм, острый ринит, назальные полипы, ангионевротический отек, крапивница или другие аллергические реакции после применения ацетилсалициловой кислоты или НПВП, включая ингибиторы циклооксигеназы-2 (ЦОГ-2)</w:t>
      </w:r>
    </w:p>
    <w:p w14:paraId="2E989868" w14:textId="77777777" w:rsidR="00C64B02" w:rsidRPr="00C64B02" w:rsidRDefault="00C64B02" w:rsidP="00C64B0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беременность и период лактации</w:t>
      </w:r>
    </w:p>
    <w:p w14:paraId="2F1BA539" w14:textId="77777777" w:rsidR="00C64B02" w:rsidRPr="00C64B02" w:rsidRDefault="00C64B02" w:rsidP="00C64B0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тяжелые нарушения функции печени (альбумин сыворотки крови &lt;25</w:t>
      </w:r>
      <w:r w:rsidRPr="00C64B02">
        <w:rPr>
          <w:rFonts w:ascii="Times New Roman" w:hAnsi="Times New Roman"/>
          <w:bCs/>
          <w:iCs/>
          <w:sz w:val="28"/>
          <w:szCs w:val="28"/>
          <w:lang w:val="en-US"/>
        </w:rPr>
        <w:t> </w:t>
      </w:r>
      <w:r w:rsidRPr="00C64B02">
        <w:rPr>
          <w:rFonts w:ascii="Times New Roman" w:hAnsi="Times New Roman"/>
          <w:bCs/>
          <w:iCs/>
          <w:sz w:val="28"/>
          <w:szCs w:val="28"/>
        </w:rPr>
        <w:t>г/л или ≥10 баллов по шкале Чайлд-Пью)</w:t>
      </w:r>
    </w:p>
    <w:p w14:paraId="529E5492" w14:textId="77777777" w:rsidR="00C64B02" w:rsidRPr="00C64B02" w:rsidRDefault="00C64B02" w:rsidP="00C64B0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установленный почечный клиренс креатинина &lt;30</w:t>
      </w:r>
      <w:r w:rsidRPr="00C64B02">
        <w:rPr>
          <w:rFonts w:ascii="Times New Roman" w:hAnsi="Times New Roman"/>
          <w:bCs/>
          <w:iCs/>
          <w:sz w:val="28"/>
          <w:szCs w:val="28"/>
          <w:lang w:val="en-US"/>
        </w:rPr>
        <w:t> </w:t>
      </w:r>
      <w:r w:rsidRPr="00C64B02">
        <w:rPr>
          <w:rFonts w:ascii="Times New Roman" w:hAnsi="Times New Roman"/>
          <w:bCs/>
          <w:iCs/>
          <w:sz w:val="28"/>
          <w:szCs w:val="28"/>
        </w:rPr>
        <w:t>мл/минуту</w:t>
      </w:r>
    </w:p>
    <w:p w14:paraId="1F1F4F37" w14:textId="77777777" w:rsidR="00C64B02" w:rsidRPr="00C64B02" w:rsidRDefault="00C64B02" w:rsidP="00C64B0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детский и подростковый возраст до 16 лет</w:t>
      </w:r>
    </w:p>
    <w:p w14:paraId="0F2EB338" w14:textId="77777777" w:rsidR="00C64B02" w:rsidRPr="00C64B02" w:rsidRDefault="00C64B02" w:rsidP="00C64B0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воспалительные заболевания кишечника</w:t>
      </w:r>
    </w:p>
    <w:p w14:paraId="0D9E34B4" w14:textId="77777777" w:rsidR="00C64B02" w:rsidRPr="00C64B02" w:rsidRDefault="00C64B02" w:rsidP="00C64B0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застойная сердечная недостаточность (NYHA II-IV)</w:t>
      </w:r>
    </w:p>
    <w:p w14:paraId="09588A34" w14:textId="77777777" w:rsidR="00C64B02" w:rsidRPr="00C64B02" w:rsidRDefault="00C64B02" w:rsidP="00C64B0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стойкая неконтролируемая артериальная гипертензия выше 140/90</w:t>
      </w:r>
      <w:r w:rsidRPr="00C64B02">
        <w:rPr>
          <w:rFonts w:ascii="Times New Roman" w:hAnsi="Times New Roman"/>
          <w:bCs/>
          <w:iCs/>
          <w:sz w:val="28"/>
          <w:szCs w:val="28"/>
          <w:lang w:val="en-US"/>
        </w:rPr>
        <w:t> </w:t>
      </w:r>
      <w:proofErr w:type="spellStart"/>
      <w:r w:rsidRPr="00C64B02">
        <w:rPr>
          <w:rFonts w:ascii="Times New Roman" w:hAnsi="Times New Roman"/>
          <w:bCs/>
          <w:iCs/>
          <w:sz w:val="28"/>
          <w:szCs w:val="28"/>
        </w:rPr>
        <w:t>мм.рт.ст</w:t>
      </w:r>
      <w:proofErr w:type="spellEnd"/>
      <w:r w:rsidRPr="00C64B02">
        <w:rPr>
          <w:rFonts w:ascii="Times New Roman" w:hAnsi="Times New Roman"/>
          <w:bCs/>
          <w:iCs/>
          <w:sz w:val="28"/>
          <w:szCs w:val="28"/>
        </w:rPr>
        <w:t>.</w:t>
      </w:r>
    </w:p>
    <w:p w14:paraId="24BA91D5" w14:textId="77777777" w:rsidR="00C64B02" w:rsidRPr="00C64B02" w:rsidRDefault="00C64B02" w:rsidP="00C64B0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установленная ишемическая болезнь сердца, заболевания периферических артерий и/или цереброваскулярное заболевание</w:t>
      </w:r>
    </w:p>
    <w:p w14:paraId="247960E9" w14:textId="77777777" w:rsidR="00C64B02" w:rsidRPr="00C64B02" w:rsidRDefault="00C64B02" w:rsidP="00C64B0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лицам с наследственной непереносимостью галактозы, дефицитом фермента Lapp (ЛАПП)-лактазы, мальабсорбцией глюкозы-галактозы</w:t>
      </w:r>
    </w:p>
    <w:p w14:paraId="5F879DE3" w14:textId="77777777" w:rsidR="00C64B02" w:rsidRPr="00344713" w:rsidRDefault="00C64B02" w:rsidP="00C64B0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1410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14:paraId="70C10619" w14:textId="77777777" w:rsidR="009C18D6" w:rsidRPr="0067416E" w:rsidRDefault="0067416E" w:rsidP="0095249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7416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Следует соблюдать осторожность при применении препарата у следующих групп пациентов:</w:t>
      </w:r>
    </w:p>
    <w:p w14:paraId="3813D7DB" w14:textId="77777777" w:rsidR="00B14100" w:rsidRDefault="0067416E" w:rsidP="0095249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7416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пациенты с повышенным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риском развития осложнений со стороны желудочно-кишечного тракта вследствие приема НПВП, пациенты пожилого возраста, одновременно принимающие другие НПВП, в том числе ацетилсалициловую кислоту или пациенты с заболеваниями ЖКТ в анамнезе, такими как язвенная болезнь </w:t>
      </w:r>
      <w:r w:rsidR="00B1410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и </w:t>
      </w:r>
      <w:r w:rsidRPr="0067416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B1410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желудочно-кишечные кровотечение</w:t>
      </w:r>
    </w:p>
    <w:p w14:paraId="6C4CC040" w14:textId="77777777" w:rsidR="00B14100" w:rsidRDefault="00B14100" w:rsidP="0095249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пациенты, имеющие в анамнезе факторы риска сердечно-сосудистых осложнений (такие как дислипидемия/гиперлипидемия, сахарный диабет, гипертензия, курение)</w:t>
      </w:r>
    </w:p>
    <w:p w14:paraId="57785355" w14:textId="77777777" w:rsidR="00B14100" w:rsidRDefault="00B14100" w:rsidP="0095249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- пациенты, имеющие в анамнезе сердечную недостаточность, нарушение функции левого желудочка или гипертензию, и пациенты с предшествующими отеками и задержкой жидкости</w:t>
      </w:r>
    </w:p>
    <w:p w14:paraId="3E21B5ED" w14:textId="77777777" w:rsidR="00B14100" w:rsidRDefault="00B14100" w:rsidP="0095249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- пациентам с нарушениями функции печени </w:t>
      </w:r>
    </w:p>
    <w:p w14:paraId="2E4D1AF8" w14:textId="77777777" w:rsidR="00B14100" w:rsidRDefault="00B14100" w:rsidP="0095249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пациенты с дегидратацией</w:t>
      </w:r>
    </w:p>
    <w:p w14:paraId="5F1055B6" w14:textId="77777777" w:rsidR="00B14100" w:rsidRPr="00B14100" w:rsidRDefault="007151A4" w:rsidP="0095249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- </w:t>
      </w:r>
      <w:r w:rsidR="00B1410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пациенты с нарушениями функции почек, одновременно применяющие ингибиторы АПФ, диуретики, антагонисты ангиотензина </w:t>
      </w:r>
      <w:r w:rsidR="00B14100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II</w:t>
      </w:r>
      <w:r w:rsidR="00B1410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особенно пожилые </w:t>
      </w:r>
    </w:p>
    <w:p w14:paraId="10B51B1C" w14:textId="77777777" w:rsidR="007D0E84" w:rsidRPr="009C18D6" w:rsidRDefault="00B14100" w:rsidP="0095249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1410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</w:t>
      </w:r>
      <w:r w:rsidR="007D0E84" w:rsidRPr="009C18D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заимодействия с другими лекарственными препаратами</w:t>
      </w:r>
    </w:p>
    <w:p w14:paraId="0EDDBB8B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C64B02">
        <w:rPr>
          <w:rFonts w:ascii="Times New Roman" w:hAnsi="Times New Roman"/>
          <w:bCs/>
          <w:i/>
          <w:color w:val="000000"/>
          <w:sz w:val="28"/>
          <w:szCs w:val="28"/>
        </w:rPr>
        <w:t>Фармакодинамические взаимодействия</w:t>
      </w:r>
    </w:p>
    <w:p w14:paraId="6B708A14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4B02">
        <w:rPr>
          <w:rFonts w:ascii="Times New Roman" w:hAnsi="Times New Roman"/>
          <w:bCs/>
          <w:i/>
          <w:color w:val="000000"/>
          <w:sz w:val="28"/>
          <w:szCs w:val="28"/>
        </w:rPr>
        <w:t>Пероральные антикоагулянты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14:paraId="576DFF26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4B02">
        <w:rPr>
          <w:rFonts w:ascii="Times New Roman" w:hAnsi="Times New Roman"/>
          <w:bCs/>
          <w:color w:val="000000"/>
          <w:sz w:val="28"/>
          <w:szCs w:val="28"/>
        </w:rPr>
        <w:t>У пациентов, состояние которых стабилизировано постоянным применением варфарина, прием эторикоксиба в дозе 120</w:t>
      </w:r>
      <w:r w:rsidRPr="00C64B02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>мг в сутки сопровождался увеличением приблизительно на 13% протромбинового времени Международного нормализованного отношения (МНО)</w:t>
      </w:r>
      <w:r w:rsidRPr="00C64B02">
        <w:rPr>
          <w:rFonts w:ascii="Times New Roman" w:hAnsi="Times New Roman"/>
          <w:bCs/>
          <w:i/>
          <w:color w:val="000000"/>
          <w:sz w:val="28"/>
          <w:szCs w:val="28"/>
        </w:rPr>
        <w:t xml:space="preserve">. 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>Поэтому у пациентов, получающих пероральные антикоагулянты, следует часто проверять показатели протромбинового времени МНО, особенно в первые дни приема эторикоксиба или при изменении его дозы.</w:t>
      </w:r>
    </w:p>
    <w:p w14:paraId="31E24593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4B02">
        <w:rPr>
          <w:rFonts w:ascii="Times New Roman" w:hAnsi="Times New Roman"/>
          <w:bCs/>
          <w:i/>
          <w:color w:val="000000"/>
          <w:sz w:val="28"/>
          <w:szCs w:val="28"/>
        </w:rPr>
        <w:t>Диуретики, ингибиторы ангиотензинконвертирующего фермента (АКФ) и антагонисты ангиотензина ІІ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14:paraId="5093DA0A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4B02">
        <w:rPr>
          <w:rFonts w:ascii="Times New Roman" w:hAnsi="Times New Roman"/>
          <w:bCs/>
          <w:color w:val="000000"/>
          <w:sz w:val="28"/>
          <w:szCs w:val="28"/>
        </w:rPr>
        <w:t>НПВП могут ослаблять эффект диуретиков и других антигипертензивных препаратов. У некоторых пациентов с нарушением функции почек (например, у пациентов с дегидратацией или у пожилых пациентов с ослабленной функцией почек) одновременное применение ингибитора АПФ или антагониста ангиотензина ІІ и препаратов, ингибирующих ЦОГ, может приводить к последующему ухудшению функции почек, включая возможную острую почечную недостаточность, что обычно носит обратимый характер. Следует помнить о возможности возникновения таких взаимодействий у пациентов, которые применяют эторикоксиб одновременно с ингибиторами АПФ или с антагонистами ангиотензина ІІ. Поэтому такую комбинацию следует назначать с осторожностью, особенно пациентам пожилого возраста. Следует провести адекватную гидратацию и рассмотреть вопрос о проведении мониторинга функции почек в начале комбинированного лечения, а также с определенной периодичностью в дальнейшем.</w:t>
      </w:r>
    </w:p>
    <w:p w14:paraId="53208FF7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4B02">
        <w:rPr>
          <w:rFonts w:ascii="Times New Roman" w:hAnsi="Times New Roman"/>
          <w:bCs/>
          <w:i/>
          <w:color w:val="000000"/>
          <w:sz w:val="28"/>
          <w:szCs w:val="28"/>
        </w:rPr>
        <w:t>Ацетилсалициловая кислота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14:paraId="233FEADF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4B02">
        <w:rPr>
          <w:rFonts w:ascii="Times New Roman" w:hAnsi="Times New Roman"/>
          <w:bCs/>
          <w:color w:val="000000"/>
          <w:sz w:val="28"/>
          <w:szCs w:val="28"/>
        </w:rPr>
        <w:t>В условиях равновесного состояния, применение эторикоксиба в дозе 120</w:t>
      </w:r>
      <w:r w:rsidRPr="00C64B02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мг 1 раз в сутки не влияло на </w:t>
      </w:r>
      <w:proofErr w:type="spellStart"/>
      <w:r w:rsidRPr="00C64B02">
        <w:rPr>
          <w:rFonts w:ascii="Times New Roman" w:hAnsi="Times New Roman"/>
          <w:bCs/>
          <w:color w:val="000000"/>
          <w:sz w:val="28"/>
          <w:szCs w:val="28"/>
        </w:rPr>
        <w:t>антиагрегантную</w:t>
      </w:r>
      <w:proofErr w:type="spellEnd"/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 активность ацетилсалициловой кислоты (81</w:t>
      </w:r>
      <w:r w:rsidRPr="00C64B02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>мг 1 раз в сутки). Эторикоксиб можно назначать од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lastRenderedPageBreak/>
        <w:t>новременно с ацетилсалициловой кислотой, применяющейся в дозах для профилактики сердечно-сосудистых осложнений (низкие дозы). Однако одновременное применение низких доз ацетилсалициловой кислоты и эторикоксиба может приводить к повышению частоты возникновения язв ЖКТ или других осложнений по сравнению с монотерапией эторикоксибом. Не рекомендовано одновременное применение эторикоксиба с ацетилсалициловой кислотой в дозах, превышающих установленные для профилактики сердечно-сосудистых осложнений, а также с другими НПВП.</w:t>
      </w:r>
    </w:p>
    <w:p w14:paraId="66223551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4B02">
        <w:rPr>
          <w:rFonts w:ascii="Times New Roman" w:hAnsi="Times New Roman"/>
          <w:bCs/>
          <w:i/>
          <w:color w:val="000000"/>
          <w:sz w:val="28"/>
          <w:szCs w:val="28"/>
        </w:rPr>
        <w:t>Циклоспорин и такролимус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14:paraId="49644921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Хотя взаимодействие эторикоксиба с этими препаратами не изучалось, одновременное применение НПВП с </w:t>
      </w:r>
      <w:proofErr w:type="spellStart"/>
      <w:r w:rsidRPr="00C64B02">
        <w:rPr>
          <w:rFonts w:ascii="Times New Roman" w:hAnsi="Times New Roman"/>
          <w:bCs/>
          <w:color w:val="000000"/>
          <w:sz w:val="28"/>
          <w:szCs w:val="28"/>
        </w:rPr>
        <w:t>циклоспоринами</w:t>
      </w:r>
      <w:proofErr w:type="spellEnd"/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 и такролимусом может усиливать нефротоксический эффект последних. Следует контролировать функцию почек при одновременном применении эторикоксиба с любым из этих препаратов.</w:t>
      </w:r>
    </w:p>
    <w:p w14:paraId="275655A0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C64B02">
        <w:rPr>
          <w:rFonts w:ascii="Times New Roman" w:hAnsi="Times New Roman"/>
          <w:bCs/>
          <w:i/>
          <w:color w:val="000000"/>
          <w:sz w:val="28"/>
          <w:szCs w:val="28"/>
        </w:rPr>
        <w:t>Фармакокинетические взаимодействия</w:t>
      </w:r>
    </w:p>
    <w:p w14:paraId="361F9E69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4B02">
        <w:rPr>
          <w:rFonts w:ascii="Times New Roman" w:hAnsi="Times New Roman"/>
          <w:bCs/>
          <w:i/>
          <w:color w:val="000000"/>
          <w:sz w:val="28"/>
          <w:szCs w:val="28"/>
        </w:rPr>
        <w:t>Влияние эторикоксиба на фармакокинетику других препаратов</w:t>
      </w:r>
    </w:p>
    <w:p w14:paraId="760D0054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4B02">
        <w:rPr>
          <w:rFonts w:ascii="Times New Roman" w:hAnsi="Times New Roman"/>
          <w:bCs/>
          <w:i/>
          <w:color w:val="000000"/>
          <w:sz w:val="28"/>
          <w:szCs w:val="28"/>
        </w:rPr>
        <w:t>Литий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14:paraId="6BD27CB7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4B02">
        <w:rPr>
          <w:rFonts w:ascii="Times New Roman" w:hAnsi="Times New Roman"/>
          <w:bCs/>
          <w:color w:val="000000"/>
          <w:sz w:val="28"/>
          <w:szCs w:val="28"/>
        </w:rPr>
        <w:t>НПВП ослабляют выведение лития почками, тем самым повышая уровни лития в плазме крови. Если необходимо, проводят частый контроль уровней лития в крови и корректируют дозу лития на период одновременного применения этих препаратов, а также при прекращении применения НПВП.</w:t>
      </w:r>
    </w:p>
    <w:p w14:paraId="05076F65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4B02">
        <w:rPr>
          <w:rFonts w:ascii="Times New Roman" w:hAnsi="Times New Roman"/>
          <w:bCs/>
          <w:i/>
          <w:color w:val="000000"/>
          <w:sz w:val="28"/>
          <w:szCs w:val="28"/>
        </w:rPr>
        <w:t>Метотрексат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14:paraId="0949335C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4B02">
        <w:rPr>
          <w:rFonts w:ascii="Times New Roman" w:hAnsi="Times New Roman"/>
          <w:bCs/>
          <w:color w:val="000000"/>
          <w:sz w:val="28"/>
          <w:szCs w:val="28"/>
        </w:rPr>
        <w:t>Изучалось влияние эторикоксиба в дозах 60</w:t>
      </w:r>
      <w:r w:rsidRPr="00C64B02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>мг, 90</w:t>
      </w:r>
      <w:r w:rsidRPr="00C64B02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>мг и 120</w:t>
      </w:r>
      <w:r w:rsidRPr="00C64B02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>мг при приеме один раз в сутки в течение семи дней у пациентов, которые получали один раз в неделю метотрексат в дозе от 7.5</w:t>
      </w:r>
      <w:r w:rsidRPr="00C64B02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>мг до 20</w:t>
      </w:r>
      <w:r w:rsidRPr="00C64B02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>мг при лечении ревматоидного артрита. Эторикоксиб в дозе 60</w:t>
      </w:r>
      <w:r w:rsidRPr="00C64B02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>мг и 90</w:t>
      </w:r>
      <w:r w:rsidRPr="00C64B02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>мг не влиял на концентрации в плазме крови и почечный клиренс метотрексата. У одних пациентов эторикоксиб в дозе 120</w:t>
      </w:r>
      <w:r w:rsidRPr="00C64B02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>мг не влиял на показатели метотрексата, а у других концентрация метотрексата в плазме крови повышалась на 28%, а почечный клиренс метотрексата снижался на 13%. При одновременном применении эторикоксиба и метотрексата следует проводить соответствующий мониторинг относительно токсичности метотрексата.</w:t>
      </w:r>
    </w:p>
    <w:p w14:paraId="584416B4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4B02">
        <w:rPr>
          <w:rFonts w:ascii="Times New Roman" w:hAnsi="Times New Roman"/>
          <w:bCs/>
          <w:i/>
          <w:color w:val="000000"/>
          <w:sz w:val="28"/>
          <w:szCs w:val="28"/>
        </w:rPr>
        <w:t>Пероральные контрацептивы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14:paraId="4727DFC4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4B02">
        <w:rPr>
          <w:rFonts w:ascii="Times New Roman" w:hAnsi="Times New Roman"/>
          <w:bCs/>
          <w:color w:val="000000"/>
          <w:sz w:val="28"/>
          <w:szCs w:val="28"/>
        </w:rPr>
        <w:t>Эторикоксиб в дозе 60</w:t>
      </w:r>
      <w:r w:rsidRPr="00C64B02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>мг при одновременном применении с пероральными контрацептивами, содержащими 35</w:t>
      </w:r>
      <w:r w:rsidRPr="00C64B02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>мкг этинилэстрадиола и 0.5–1</w:t>
      </w:r>
      <w:r w:rsidRPr="00C64B02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мг </w:t>
      </w:r>
      <w:proofErr w:type="spellStart"/>
      <w:r w:rsidRPr="00C64B02">
        <w:rPr>
          <w:rFonts w:ascii="Times New Roman" w:hAnsi="Times New Roman"/>
          <w:bCs/>
          <w:color w:val="000000"/>
          <w:sz w:val="28"/>
          <w:szCs w:val="28"/>
        </w:rPr>
        <w:t>норэтиндрона</w:t>
      </w:r>
      <w:proofErr w:type="spellEnd"/>
      <w:r w:rsidRPr="00C64B02">
        <w:rPr>
          <w:rFonts w:ascii="Times New Roman" w:hAnsi="Times New Roman"/>
          <w:bCs/>
          <w:color w:val="000000"/>
          <w:sz w:val="28"/>
          <w:szCs w:val="28"/>
        </w:rPr>
        <w:t>, в течение 21 дня приводил к повышению AUC</w:t>
      </w:r>
      <w:r w:rsidRPr="00C64B0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0</w:t>
      </w:r>
      <w:r w:rsidRPr="00C64B0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noBreakHyphen/>
        <w:t>24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 этинил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lastRenderedPageBreak/>
        <w:t>эстрадиола на 37%. Эторикоксиб в дозе 120</w:t>
      </w:r>
      <w:r w:rsidRPr="00C64B02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>мг при применении с вышеуказанными пероральными контрацептивами одновременно или с интервалом в 12 часов повышал в равновесном состоянии значение AUC</w:t>
      </w:r>
      <w:r w:rsidRPr="00C64B0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0</w:t>
      </w:r>
      <w:r w:rsidRPr="00C64B0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noBreakHyphen/>
        <w:t>24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 этинилэстрадиола на 50–60%. О таком повышении концентрации этинилэстрадиола следует помнить при выборе перорального контрацептива, который будет применяться одновременно с эторикоксибом. Повышение экспозиции этинилэстрадиола может увеличивать частоту возникновения побочных реакций, связанных с применением пероральных контрацептивов (например, тромбоэмболия вен у женщин группы риска).</w:t>
      </w:r>
    </w:p>
    <w:p w14:paraId="5FC03D04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C64B02">
        <w:rPr>
          <w:rFonts w:ascii="Times New Roman" w:hAnsi="Times New Roman"/>
          <w:bCs/>
          <w:i/>
          <w:color w:val="000000"/>
          <w:sz w:val="28"/>
          <w:szCs w:val="28"/>
        </w:rPr>
        <w:t>Гормонозамещающая</w:t>
      </w:r>
      <w:proofErr w:type="spellEnd"/>
      <w:r w:rsidRPr="00C64B02">
        <w:rPr>
          <w:rFonts w:ascii="Times New Roman" w:hAnsi="Times New Roman"/>
          <w:bCs/>
          <w:i/>
          <w:color w:val="000000"/>
          <w:sz w:val="28"/>
          <w:szCs w:val="28"/>
        </w:rPr>
        <w:t xml:space="preserve"> терапия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14:paraId="6CF1A1FC" w14:textId="110418DD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4B02">
        <w:rPr>
          <w:rFonts w:ascii="Times New Roman" w:hAnsi="Times New Roman"/>
          <w:bCs/>
          <w:color w:val="000000"/>
          <w:sz w:val="28"/>
          <w:szCs w:val="28"/>
        </w:rPr>
        <w:t>Прием 120</w:t>
      </w:r>
      <w:r w:rsidRPr="00C64B02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мг </w:t>
      </w:r>
      <w:proofErr w:type="spellStart"/>
      <w:r w:rsidRPr="00C64B02">
        <w:rPr>
          <w:rFonts w:ascii="Times New Roman" w:hAnsi="Times New Roman"/>
          <w:bCs/>
          <w:color w:val="000000"/>
          <w:sz w:val="28"/>
          <w:szCs w:val="28"/>
        </w:rPr>
        <w:t>эторикоксиба</w:t>
      </w:r>
      <w:proofErr w:type="spellEnd"/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 с </w:t>
      </w:r>
      <w:proofErr w:type="spellStart"/>
      <w:r w:rsidRPr="00C64B02">
        <w:rPr>
          <w:rFonts w:ascii="Times New Roman" w:hAnsi="Times New Roman"/>
          <w:bCs/>
          <w:color w:val="000000"/>
          <w:sz w:val="28"/>
          <w:szCs w:val="28"/>
        </w:rPr>
        <w:t>гормонозамещающими</w:t>
      </w:r>
      <w:proofErr w:type="spellEnd"/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 препаратами, включающими конъ</w:t>
      </w:r>
      <w:r w:rsidR="00CE30B1">
        <w:rPr>
          <w:rFonts w:ascii="Times New Roman" w:hAnsi="Times New Roman"/>
          <w:bCs/>
          <w:color w:val="000000"/>
          <w:sz w:val="28"/>
          <w:szCs w:val="28"/>
        </w:rPr>
        <w:t xml:space="preserve">югированные эстрогены в дозе 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>0.625</w:t>
      </w:r>
      <w:r w:rsidRPr="00C64B02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="00CE30B1">
        <w:rPr>
          <w:rFonts w:ascii="Times New Roman" w:hAnsi="Times New Roman"/>
          <w:bCs/>
          <w:color w:val="000000"/>
          <w:sz w:val="28"/>
          <w:szCs w:val="28"/>
        </w:rPr>
        <w:t>мг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>, в течение 28 дней увеличивает средний показатель AUC</w:t>
      </w:r>
      <w:r w:rsidRPr="00C64B0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0</w:t>
      </w:r>
      <w:r w:rsidRPr="00C64B0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noBreakHyphen/>
        <w:t>24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 в равновесном состоянии </w:t>
      </w:r>
      <w:proofErr w:type="spellStart"/>
      <w:r w:rsidRPr="00C64B02">
        <w:rPr>
          <w:rFonts w:ascii="Times New Roman" w:hAnsi="Times New Roman"/>
          <w:bCs/>
          <w:color w:val="000000"/>
          <w:sz w:val="28"/>
          <w:szCs w:val="28"/>
        </w:rPr>
        <w:t>неконъюгированного</w:t>
      </w:r>
      <w:proofErr w:type="spellEnd"/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 эстрона (на 41%), </w:t>
      </w:r>
      <w:proofErr w:type="spellStart"/>
      <w:r w:rsidRPr="00C64B02">
        <w:rPr>
          <w:rFonts w:ascii="Times New Roman" w:hAnsi="Times New Roman"/>
          <w:bCs/>
          <w:color w:val="000000"/>
          <w:sz w:val="28"/>
          <w:szCs w:val="28"/>
        </w:rPr>
        <w:t>эквилина</w:t>
      </w:r>
      <w:proofErr w:type="spellEnd"/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 (на 76%) и 17-β-эстрадиола (на 22%). Влияние доз эторикоксиба, рекомендованных для длительного применения (30, 60 и 90</w:t>
      </w:r>
      <w:r w:rsidRPr="00C64B02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>мг), не изучалось.</w:t>
      </w:r>
    </w:p>
    <w:p w14:paraId="0CE03118" w14:textId="306CEE0E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4B02">
        <w:rPr>
          <w:rFonts w:ascii="Times New Roman" w:hAnsi="Times New Roman"/>
          <w:bCs/>
          <w:color w:val="000000"/>
          <w:sz w:val="28"/>
          <w:szCs w:val="28"/>
        </w:rPr>
        <w:t>Эторикоксиб в дозе 120</w:t>
      </w:r>
      <w:r w:rsidRPr="00C64B02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>мг снижал менее чем на половину экспозицию (AUC</w:t>
      </w:r>
      <w:r w:rsidRPr="00C64B0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0</w:t>
      </w:r>
      <w:r w:rsidRPr="00C64B0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noBreakHyphen/>
        <w:t>24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r w:rsidR="00CE30B1" w:rsidRPr="00CE30B1">
        <w:rPr>
          <w:rFonts w:ascii="Times New Roman" w:hAnsi="Times New Roman"/>
          <w:bCs/>
          <w:color w:val="000000"/>
          <w:sz w:val="28"/>
          <w:szCs w:val="28"/>
        </w:rPr>
        <w:t>конъюгированны</w:t>
      </w:r>
      <w:r w:rsidR="00CE30B1">
        <w:rPr>
          <w:rFonts w:ascii="Times New Roman" w:hAnsi="Times New Roman"/>
          <w:bCs/>
          <w:color w:val="000000"/>
          <w:sz w:val="28"/>
          <w:szCs w:val="28"/>
        </w:rPr>
        <w:t>х</w:t>
      </w:r>
      <w:r w:rsidR="00CE30B1" w:rsidRPr="00CE30B1">
        <w:rPr>
          <w:rFonts w:ascii="Times New Roman" w:hAnsi="Times New Roman"/>
          <w:bCs/>
          <w:color w:val="000000"/>
          <w:sz w:val="28"/>
          <w:szCs w:val="28"/>
        </w:rPr>
        <w:t xml:space="preserve"> эстроген</w:t>
      </w:r>
      <w:r w:rsidR="00CE30B1">
        <w:rPr>
          <w:rFonts w:ascii="Times New Roman" w:hAnsi="Times New Roman"/>
          <w:bCs/>
          <w:color w:val="000000"/>
          <w:sz w:val="28"/>
          <w:szCs w:val="28"/>
        </w:rPr>
        <w:t>ов</w:t>
      </w:r>
      <w:r w:rsidR="00CE30B1" w:rsidRPr="00CE30B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по сравнению с монотерапией </w:t>
      </w:r>
      <w:r w:rsidR="00CE30B1" w:rsidRPr="00CE30B1">
        <w:rPr>
          <w:rFonts w:ascii="Times New Roman" w:hAnsi="Times New Roman"/>
          <w:bCs/>
          <w:color w:val="000000"/>
          <w:sz w:val="28"/>
          <w:szCs w:val="28"/>
        </w:rPr>
        <w:t>конъюгированны</w:t>
      </w:r>
      <w:r w:rsidR="00CE30B1">
        <w:rPr>
          <w:rFonts w:ascii="Times New Roman" w:hAnsi="Times New Roman"/>
          <w:bCs/>
          <w:color w:val="000000"/>
          <w:sz w:val="28"/>
          <w:szCs w:val="28"/>
        </w:rPr>
        <w:t>ми эстрогенами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; дозу </w:t>
      </w:r>
      <w:r w:rsidR="00CE30B1" w:rsidRPr="00CE30B1">
        <w:rPr>
          <w:rFonts w:ascii="Times New Roman" w:hAnsi="Times New Roman"/>
          <w:bCs/>
          <w:color w:val="000000"/>
          <w:sz w:val="28"/>
          <w:szCs w:val="28"/>
        </w:rPr>
        <w:t>конъюгированны</w:t>
      </w:r>
      <w:r w:rsidR="00CE30B1">
        <w:rPr>
          <w:rFonts w:ascii="Times New Roman" w:hAnsi="Times New Roman"/>
          <w:bCs/>
          <w:color w:val="000000"/>
          <w:sz w:val="28"/>
          <w:szCs w:val="28"/>
        </w:rPr>
        <w:t>х</w:t>
      </w:r>
      <w:r w:rsidR="00CE30B1" w:rsidRPr="00CE30B1">
        <w:rPr>
          <w:rFonts w:ascii="Times New Roman" w:hAnsi="Times New Roman"/>
          <w:bCs/>
          <w:color w:val="000000"/>
          <w:sz w:val="28"/>
          <w:szCs w:val="28"/>
        </w:rPr>
        <w:t xml:space="preserve"> эстроген</w:t>
      </w:r>
      <w:r w:rsidR="00CE30B1">
        <w:rPr>
          <w:rFonts w:ascii="Times New Roman" w:hAnsi="Times New Roman"/>
          <w:bCs/>
          <w:color w:val="000000"/>
          <w:sz w:val="28"/>
          <w:szCs w:val="28"/>
        </w:rPr>
        <w:t>ов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 повышали с 0.625</w:t>
      </w:r>
      <w:r w:rsidR="00CE30B1">
        <w:rPr>
          <w:rFonts w:ascii="Times New Roman" w:hAnsi="Times New Roman"/>
          <w:bCs/>
          <w:color w:val="000000"/>
          <w:sz w:val="28"/>
          <w:szCs w:val="28"/>
        </w:rPr>
        <w:t xml:space="preserve"> мг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 до 1.25 мг. Клиническое значение таких повышений неизвестно, а более высокие дозы </w:t>
      </w:r>
      <w:r w:rsidR="00CE30B1" w:rsidRPr="00CE30B1">
        <w:rPr>
          <w:rFonts w:ascii="Times New Roman" w:hAnsi="Times New Roman"/>
          <w:bCs/>
          <w:color w:val="000000"/>
          <w:sz w:val="28"/>
          <w:szCs w:val="28"/>
        </w:rPr>
        <w:t xml:space="preserve">конъюгированных эстрогенов 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>в комбинации с эторикоксибом не изучались. Следует принимать во внимание такие повышения концентрации эстрогенов при выборе гормонального препарата для применения в период постменопаузы при одновременном применении эторикоксиба,</w:t>
      </w:r>
      <w:r w:rsidRPr="00C64B02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 xml:space="preserve"> 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>поскольку повышение экспозиции эстрогенов может повышать риск возникновения побочных реакций при заместительной гормонотерапии.</w:t>
      </w:r>
    </w:p>
    <w:p w14:paraId="0FC8129B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4B02">
        <w:rPr>
          <w:rFonts w:ascii="Times New Roman" w:hAnsi="Times New Roman"/>
          <w:bCs/>
          <w:i/>
          <w:color w:val="000000"/>
          <w:sz w:val="28"/>
          <w:szCs w:val="28"/>
        </w:rPr>
        <w:t>Преднизон/преднизолон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14:paraId="097E7038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При изучении лекарственных </w:t>
      </w:r>
      <w:proofErr w:type="spellStart"/>
      <w:r w:rsidRPr="00C64B02">
        <w:rPr>
          <w:rFonts w:ascii="Times New Roman" w:hAnsi="Times New Roman"/>
          <w:bCs/>
          <w:color w:val="000000"/>
          <w:sz w:val="28"/>
          <w:szCs w:val="28"/>
        </w:rPr>
        <w:t>взаймодействий</w:t>
      </w:r>
      <w:proofErr w:type="spellEnd"/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C64B02">
        <w:rPr>
          <w:rFonts w:ascii="Times New Roman" w:hAnsi="Times New Roman"/>
          <w:bCs/>
          <w:color w:val="000000"/>
          <w:sz w:val="28"/>
          <w:szCs w:val="28"/>
        </w:rPr>
        <w:t>эторикоксиб</w:t>
      </w:r>
      <w:proofErr w:type="spellEnd"/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 не оказывал клинически значащего влияния на фармакокинетику преднизона/преднизолона.</w:t>
      </w:r>
    </w:p>
    <w:p w14:paraId="52A3D8C1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4B02">
        <w:rPr>
          <w:rFonts w:ascii="Times New Roman" w:hAnsi="Times New Roman"/>
          <w:bCs/>
          <w:i/>
          <w:color w:val="000000"/>
          <w:sz w:val="28"/>
          <w:szCs w:val="28"/>
        </w:rPr>
        <w:t>Дигоксин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14:paraId="72BF37BB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4B02">
        <w:rPr>
          <w:rFonts w:ascii="Times New Roman" w:hAnsi="Times New Roman"/>
          <w:bCs/>
          <w:color w:val="000000"/>
          <w:sz w:val="28"/>
          <w:szCs w:val="28"/>
        </w:rPr>
        <w:t>При применении эторикоксиба в дозе 120</w:t>
      </w:r>
      <w:r w:rsidRPr="00C64B02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>мг 1 раз в сутки в течение 10 дней не наблюдалось влияния на показатель AUC</w:t>
      </w:r>
      <w:r w:rsidRPr="00C64B0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0</w:t>
      </w:r>
      <w:r w:rsidRPr="00C64B0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noBreakHyphen/>
        <w:t xml:space="preserve">24 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>в равновесном состоянии на выведение дигоксина почками. Наблюдалось увеличение показателя C</w:t>
      </w:r>
      <w:r w:rsidRPr="00C64B0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 xml:space="preserve">max 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дигоксина (приблизительно на 33%). Такое повышение, как правило, не является существенным для большинства пациентов. Однако следует наблюдать за состоянием пациентов с высоким риском относительно 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lastRenderedPageBreak/>
        <w:t>токсичного действия дигоксина при одновременном применении эторикоксиба и дигоксина.</w:t>
      </w:r>
    </w:p>
    <w:p w14:paraId="2CC9F60C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4B02">
        <w:rPr>
          <w:rFonts w:ascii="Times New Roman" w:hAnsi="Times New Roman"/>
          <w:bCs/>
          <w:i/>
          <w:color w:val="000000"/>
          <w:sz w:val="28"/>
          <w:szCs w:val="28"/>
        </w:rPr>
        <w:t xml:space="preserve">Влияние </w:t>
      </w:r>
      <w:proofErr w:type="spellStart"/>
      <w:r w:rsidRPr="00C64B02">
        <w:rPr>
          <w:rFonts w:ascii="Times New Roman" w:hAnsi="Times New Roman"/>
          <w:bCs/>
          <w:i/>
          <w:color w:val="000000"/>
          <w:sz w:val="28"/>
          <w:szCs w:val="28"/>
        </w:rPr>
        <w:t>эторикоксиба</w:t>
      </w:r>
      <w:proofErr w:type="spellEnd"/>
      <w:r w:rsidRPr="00C64B02">
        <w:rPr>
          <w:rFonts w:ascii="Times New Roman" w:hAnsi="Times New Roman"/>
          <w:bCs/>
          <w:i/>
          <w:color w:val="000000"/>
          <w:sz w:val="28"/>
          <w:szCs w:val="28"/>
        </w:rPr>
        <w:t xml:space="preserve"> на препараты, </w:t>
      </w:r>
      <w:proofErr w:type="spellStart"/>
      <w:r w:rsidRPr="00C64B02">
        <w:rPr>
          <w:rFonts w:ascii="Times New Roman" w:hAnsi="Times New Roman"/>
          <w:bCs/>
          <w:i/>
          <w:color w:val="000000"/>
          <w:sz w:val="28"/>
          <w:szCs w:val="28"/>
        </w:rPr>
        <w:t>метаболизирующиеся</w:t>
      </w:r>
      <w:proofErr w:type="spellEnd"/>
      <w:r w:rsidRPr="00C64B02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C64B02">
        <w:rPr>
          <w:rFonts w:ascii="Times New Roman" w:hAnsi="Times New Roman"/>
          <w:bCs/>
          <w:i/>
          <w:color w:val="000000"/>
          <w:sz w:val="28"/>
          <w:szCs w:val="28"/>
        </w:rPr>
        <w:t>сульфотрансферазами</w:t>
      </w:r>
      <w:proofErr w:type="spellEnd"/>
      <w:r w:rsidRPr="00C64B02">
        <w:rPr>
          <w:rFonts w:ascii="Times New Roman" w:hAnsi="Times New Roman"/>
          <w:bCs/>
          <w:i/>
          <w:color w:val="000000"/>
          <w:sz w:val="28"/>
          <w:szCs w:val="28"/>
        </w:rPr>
        <w:t>.</w:t>
      </w:r>
    </w:p>
    <w:p w14:paraId="5AF1009A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Эторикоксиб является ингибитором активности человеческой </w:t>
      </w:r>
      <w:proofErr w:type="spellStart"/>
      <w:r w:rsidRPr="00C64B02">
        <w:rPr>
          <w:rFonts w:ascii="Times New Roman" w:hAnsi="Times New Roman"/>
          <w:bCs/>
          <w:color w:val="000000"/>
          <w:sz w:val="28"/>
          <w:szCs w:val="28"/>
        </w:rPr>
        <w:t>сульфотрансферазы</w:t>
      </w:r>
      <w:proofErr w:type="spellEnd"/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, в частности SULT1E1, а также может повышать концентрации этинилэстрадиола в сыворотке крови. Поскольку в настоящее время мало данных о влиянии различных </w:t>
      </w:r>
      <w:proofErr w:type="spellStart"/>
      <w:r w:rsidRPr="00C64B02">
        <w:rPr>
          <w:rFonts w:ascii="Times New Roman" w:hAnsi="Times New Roman"/>
          <w:bCs/>
          <w:color w:val="000000"/>
          <w:sz w:val="28"/>
          <w:szCs w:val="28"/>
        </w:rPr>
        <w:t>сульфотрансфераз</w:t>
      </w:r>
      <w:proofErr w:type="spellEnd"/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, а клиническая значимость для применения многих препаратов еще изучается, целесообразно с осторожностью назначать эторикоксиб одновременно с другими препаратами, которые метаболизируются, главным образом, человеческими </w:t>
      </w:r>
      <w:proofErr w:type="spellStart"/>
      <w:r w:rsidRPr="00C64B02">
        <w:rPr>
          <w:rFonts w:ascii="Times New Roman" w:hAnsi="Times New Roman"/>
          <w:bCs/>
          <w:color w:val="000000"/>
          <w:sz w:val="28"/>
          <w:szCs w:val="28"/>
        </w:rPr>
        <w:t>сульфотрансферазами</w:t>
      </w:r>
      <w:proofErr w:type="spellEnd"/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 (например, пероральный </w:t>
      </w:r>
      <w:proofErr w:type="spellStart"/>
      <w:r w:rsidRPr="00C64B02">
        <w:rPr>
          <w:rFonts w:ascii="Times New Roman" w:hAnsi="Times New Roman"/>
          <w:bCs/>
          <w:color w:val="000000"/>
          <w:sz w:val="28"/>
          <w:szCs w:val="28"/>
        </w:rPr>
        <w:t>сальбутамол</w:t>
      </w:r>
      <w:proofErr w:type="spellEnd"/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proofErr w:type="spellStart"/>
      <w:r w:rsidRPr="00C64B02">
        <w:rPr>
          <w:rFonts w:ascii="Times New Roman" w:hAnsi="Times New Roman"/>
          <w:bCs/>
          <w:color w:val="000000"/>
          <w:sz w:val="28"/>
          <w:szCs w:val="28"/>
        </w:rPr>
        <w:t>миноксидил</w:t>
      </w:r>
      <w:proofErr w:type="spellEnd"/>
      <w:r w:rsidRPr="00C64B02">
        <w:rPr>
          <w:rFonts w:ascii="Times New Roman" w:hAnsi="Times New Roman"/>
          <w:bCs/>
          <w:color w:val="000000"/>
          <w:sz w:val="28"/>
          <w:szCs w:val="28"/>
        </w:rPr>
        <w:t>).</w:t>
      </w:r>
    </w:p>
    <w:p w14:paraId="6AB0F068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4B02">
        <w:rPr>
          <w:rFonts w:ascii="Times New Roman" w:hAnsi="Times New Roman"/>
          <w:bCs/>
          <w:i/>
          <w:color w:val="000000"/>
          <w:sz w:val="28"/>
          <w:szCs w:val="28"/>
        </w:rPr>
        <w:t>Влияние эторикоксиба на препараты, метаболизирующиеся изоферментами системы CYP.</w:t>
      </w:r>
    </w:p>
    <w:p w14:paraId="2103A52B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Было установлено, что не ожидается ингибирование </w:t>
      </w:r>
      <w:proofErr w:type="spellStart"/>
      <w:r w:rsidRPr="00C64B02">
        <w:rPr>
          <w:rFonts w:ascii="Times New Roman" w:hAnsi="Times New Roman"/>
          <w:bCs/>
          <w:color w:val="000000"/>
          <w:sz w:val="28"/>
          <w:szCs w:val="28"/>
        </w:rPr>
        <w:t>эторикоксибом</w:t>
      </w:r>
      <w:proofErr w:type="spellEnd"/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 цитохромов Р450 (CYP) 1А2, 2С9, 2С19, 2D6, 2E1 и 3А4. Ежедневное применение эторикоксиба в дозе 120</w:t>
      </w:r>
      <w:r w:rsidRPr="00C64B02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мг не оказывало влияния на активность печеночного CYP3A4, что установлено по </w:t>
      </w:r>
      <w:proofErr w:type="spellStart"/>
      <w:r w:rsidRPr="00C64B02">
        <w:rPr>
          <w:rFonts w:ascii="Times New Roman" w:hAnsi="Times New Roman"/>
          <w:bCs/>
          <w:color w:val="000000"/>
          <w:sz w:val="28"/>
          <w:szCs w:val="28"/>
        </w:rPr>
        <w:t>эритромициновому</w:t>
      </w:r>
      <w:proofErr w:type="spellEnd"/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 дыхательному тесту.</w:t>
      </w:r>
    </w:p>
    <w:p w14:paraId="23E41EDE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4B02">
        <w:rPr>
          <w:rFonts w:ascii="Times New Roman" w:hAnsi="Times New Roman"/>
          <w:bCs/>
          <w:i/>
          <w:color w:val="000000"/>
          <w:sz w:val="28"/>
          <w:szCs w:val="28"/>
        </w:rPr>
        <w:t>Влияние других препаратов на фармакокинетику эторикоксиба</w:t>
      </w:r>
    </w:p>
    <w:p w14:paraId="0180DFA0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4B02">
        <w:rPr>
          <w:rFonts w:ascii="Times New Roman" w:hAnsi="Times New Roman"/>
          <w:bCs/>
          <w:color w:val="000000"/>
          <w:sz w:val="28"/>
          <w:szCs w:val="28"/>
        </w:rPr>
        <w:t>Основной путь метаболизма эторикоксиба зависит от ферментов системы CYP. CYP3A4 способствует метаболизму эторикоксиба. Данные</w:t>
      </w:r>
      <w:r w:rsidRPr="00C64B02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>подтверждают то, что CYP2D6, CYP2C9, CYP1A2 и CYP2C19 также могут катализировать основной путь метаболизма.</w:t>
      </w:r>
    </w:p>
    <w:p w14:paraId="480FC0B6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4B02">
        <w:rPr>
          <w:rFonts w:ascii="Times New Roman" w:hAnsi="Times New Roman"/>
          <w:bCs/>
          <w:i/>
          <w:color w:val="000000"/>
          <w:sz w:val="28"/>
          <w:szCs w:val="28"/>
        </w:rPr>
        <w:t>Кетоконазол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14:paraId="1F60D9D1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4B02">
        <w:rPr>
          <w:rFonts w:ascii="Times New Roman" w:hAnsi="Times New Roman"/>
          <w:bCs/>
          <w:color w:val="000000"/>
          <w:sz w:val="28"/>
          <w:szCs w:val="28"/>
        </w:rPr>
        <w:t>Кетоконазол является мощным ингибитором CYP3A4. При применении в дозах 400</w:t>
      </w:r>
      <w:r w:rsidRPr="00C64B02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>мг 1 раз в сутки в течение 11 дней кетоконазол не оказывал клинически существенного влияния на фармакокинетику разовой дозы эторикоксиба 60</w:t>
      </w:r>
      <w:r w:rsidRPr="00C64B02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>мг (увеличение AUC на 43%).</w:t>
      </w:r>
    </w:p>
    <w:p w14:paraId="6190E1BE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4B02">
        <w:rPr>
          <w:rFonts w:ascii="Times New Roman" w:hAnsi="Times New Roman"/>
          <w:bCs/>
          <w:i/>
          <w:color w:val="000000"/>
          <w:sz w:val="28"/>
          <w:szCs w:val="28"/>
        </w:rPr>
        <w:t xml:space="preserve">Вориконазол и </w:t>
      </w:r>
      <w:proofErr w:type="spellStart"/>
      <w:r w:rsidRPr="00C64B02">
        <w:rPr>
          <w:rFonts w:ascii="Times New Roman" w:hAnsi="Times New Roman"/>
          <w:bCs/>
          <w:i/>
          <w:color w:val="000000"/>
          <w:sz w:val="28"/>
          <w:szCs w:val="28"/>
        </w:rPr>
        <w:t>миконазол</w:t>
      </w:r>
      <w:proofErr w:type="spellEnd"/>
      <w:r w:rsidRPr="00C64B02">
        <w:rPr>
          <w:rFonts w:ascii="Times New Roman" w:hAnsi="Times New Roman"/>
          <w:bCs/>
          <w:i/>
          <w:color w:val="000000"/>
          <w:sz w:val="28"/>
          <w:szCs w:val="28"/>
        </w:rPr>
        <w:t>.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0E31266B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Одновременное назначение сильных ингибиторов изофермента CYP3A4 (вориконазол для приема внутрь или </w:t>
      </w:r>
      <w:proofErr w:type="spellStart"/>
      <w:r w:rsidRPr="00C64B02">
        <w:rPr>
          <w:rFonts w:ascii="Times New Roman" w:hAnsi="Times New Roman"/>
          <w:bCs/>
          <w:color w:val="000000"/>
          <w:sz w:val="28"/>
          <w:szCs w:val="28"/>
        </w:rPr>
        <w:t>миконазол</w:t>
      </w:r>
      <w:proofErr w:type="spellEnd"/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 для местного применения) и эторикоксиба вызывало небольшое увеличение экспозиции эторикоксиба, которое на основании опубликованных данных не считается клинически значимым.</w:t>
      </w:r>
    </w:p>
    <w:p w14:paraId="0E9B9C09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4B02">
        <w:rPr>
          <w:rFonts w:ascii="Times New Roman" w:hAnsi="Times New Roman"/>
          <w:bCs/>
          <w:i/>
          <w:color w:val="000000"/>
          <w:sz w:val="28"/>
          <w:szCs w:val="28"/>
        </w:rPr>
        <w:t>Рифампицин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02BDAB7D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4B02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Одновременное применение </w:t>
      </w:r>
      <w:proofErr w:type="spellStart"/>
      <w:r w:rsidRPr="00C64B02">
        <w:rPr>
          <w:rFonts w:ascii="Times New Roman" w:hAnsi="Times New Roman"/>
          <w:bCs/>
          <w:color w:val="000000"/>
          <w:sz w:val="28"/>
          <w:szCs w:val="28"/>
        </w:rPr>
        <w:t>эторикоксиба</w:t>
      </w:r>
      <w:proofErr w:type="spellEnd"/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 и рифампицина (мощного индуктора ферментов CYP) приводило к снижению концентраций эторикоксиба в плазме крови на 65%. Такое взаимодействие может сопровождаться рецидивом симптомов, если эторикоксиб применяют одновременно с рифампицином. В то время как эти данные могут указывать на необходимость повышения дозы, не рекомендовано применять эторикоксиб в дозах, которые превышают указанные для каждого показания, поскольку не изучалось комбинированное применение рифампицина и </w:t>
      </w:r>
      <w:proofErr w:type="spellStart"/>
      <w:r w:rsidRPr="00C64B02">
        <w:rPr>
          <w:rFonts w:ascii="Times New Roman" w:hAnsi="Times New Roman"/>
          <w:bCs/>
          <w:color w:val="000000"/>
          <w:sz w:val="28"/>
          <w:szCs w:val="28"/>
        </w:rPr>
        <w:t>эторикоксиба</w:t>
      </w:r>
      <w:proofErr w:type="spellEnd"/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 в таких дозах.</w:t>
      </w:r>
    </w:p>
    <w:p w14:paraId="41687FF3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4B02">
        <w:rPr>
          <w:rFonts w:ascii="Times New Roman" w:hAnsi="Times New Roman"/>
          <w:bCs/>
          <w:i/>
          <w:color w:val="000000"/>
          <w:sz w:val="28"/>
          <w:szCs w:val="28"/>
        </w:rPr>
        <w:t>Антациды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14:paraId="61016731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4B02">
        <w:rPr>
          <w:rFonts w:ascii="Times New Roman" w:hAnsi="Times New Roman"/>
          <w:bCs/>
          <w:color w:val="000000"/>
          <w:sz w:val="28"/>
          <w:szCs w:val="28"/>
        </w:rPr>
        <w:t>Антацидные препараты не оказывают клинически значимого влияния на фармакокинетику эторикоксиба.</w:t>
      </w:r>
    </w:p>
    <w:p w14:paraId="0DE0B273" w14:textId="77777777" w:rsidR="00D43297" w:rsidRPr="009C18D6" w:rsidRDefault="00D43297" w:rsidP="0095249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C18D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14:paraId="002A8B9F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/>
          <w:iCs/>
          <w:sz w:val="28"/>
          <w:szCs w:val="28"/>
        </w:rPr>
        <w:t>Влияние на желудочно-кишечный тракт</w:t>
      </w:r>
      <w:r w:rsidRPr="00C64B02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14:paraId="7B3AFBD2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Сообщалось об осложнениях со стороны желудочно-кишечного тракта (перфорации, язвы или кровотечения), иногда с фатальным исходом, у пациентов, которые применяли эторикоксиб.</w:t>
      </w:r>
    </w:p>
    <w:p w14:paraId="20DB95D0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Рекомендуется соблюдать осторожность при лечении пациентов с высоким риском развития осложнений со стороны ЖКТ при применении НПВП, в частности у пожилых пациентов, которые одновременно применяют другие НПВП, в т.ч. ацетилсалициловую кислоту, а также у пациентов с такими заболеваниями ЖКТ в анамнезе, как язва или желудочно-кишечное кровотечение.</w:t>
      </w:r>
    </w:p>
    <w:p w14:paraId="230F0B6E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Существует дополнительный риск возникновения побочных реакций со стороны ЖКТ (желудочно-кишечные язвы или другие осложнения со стороны ЖКТ) при одновременном применении эторикоксиба и ацетилсалициловой кислоты (даже в низких дозах). Не наблюдалось выраженного отличия относительно безопасности для ЖКТ при применении селективного ингибитора ЦОГ-2 + ацетилсалициловая кислота и НПВП + ацетилсалициловая кислота.</w:t>
      </w:r>
    </w:p>
    <w:p w14:paraId="13363DA6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/>
          <w:iCs/>
          <w:sz w:val="28"/>
          <w:szCs w:val="28"/>
        </w:rPr>
        <w:t>Влияние на сердечно-сосудистую систему</w:t>
      </w:r>
      <w:r w:rsidRPr="00C64B02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14:paraId="22E7D61C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Данные указывают на то, что применение селективных ингибиторов ЦОГ-2 может быть связано с риском возникновения тромботических осложнений (особенно инфаркта миокарда и инсульта), при сравнении с плацебо и некоторыми НПВП. Поскольку риск сердечно-сосудистых осложнений может повышаться при увеличении дозы и длительности применения эторикоксиба, препарат следует применять в минимальных эффективных дозах на протяжении максимально короткого периода времени.</w:t>
      </w:r>
    </w:p>
    <w:p w14:paraId="330DAA9E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lastRenderedPageBreak/>
        <w:t>Следует периодически пересматривать необходимость симптоматического облегчения боли и ответ на проводимое лечение, особенно у пациентов с остеоартритом.</w:t>
      </w:r>
    </w:p>
    <w:p w14:paraId="2E573CF3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Пациентам с выраженными факторами риска развития сердечно-сосудистых осложнений (такими как артериальная гипертензия, гиперлипидемия, сахарный диабет, курение) следует проводить лечение эторикоксибом только после тщательного рассмотрения такой возможности.</w:t>
      </w:r>
    </w:p>
    <w:p w14:paraId="63CA100A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 xml:space="preserve">Селективные ингибиторы ЦОГ-2 не являются заменителями аспирина для профилактики сердечно-сосудистых заболеваний, поскольку не оказывают действия на тромбоциты. Поэтому не следует прекращать применение </w:t>
      </w:r>
      <w:proofErr w:type="spellStart"/>
      <w:r w:rsidRPr="00C64B02">
        <w:rPr>
          <w:rFonts w:ascii="Times New Roman" w:hAnsi="Times New Roman"/>
          <w:bCs/>
          <w:iCs/>
          <w:sz w:val="28"/>
          <w:szCs w:val="28"/>
        </w:rPr>
        <w:t>антиагрегантных</w:t>
      </w:r>
      <w:proofErr w:type="spellEnd"/>
      <w:r w:rsidRPr="00C64B02">
        <w:rPr>
          <w:rFonts w:ascii="Times New Roman" w:hAnsi="Times New Roman"/>
          <w:bCs/>
          <w:iCs/>
          <w:sz w:val="28"/>
          <w:szCs w:val="28"/>
        </w:rPr>
        <w:t xml:space="preserve"> препаратов.</w:t>
      </w:r>
    </w:p>
    <w:p w14:paraId="59D640B3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/>
          <w:iCs/>
          <w:sz w:val="28"/>
          <w:szCs w:val="28"/>
        </w:rPr>
        <w:t>Влияние на почки</w:t>
      </w:r>
      <w:r w:rsidRPr="00C64B02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14:paraId="0B7CF08B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Почечные простагландины могут играть компенсаторную роль в поддержании перфузии почек. Поэтому при ослаблении почечной перфузии прием эторикоксиба может вызвать уменьшение образования простагландинов и вследствие этого – снижение почечного кровотока и ослабление функции почек. Риск такой реакции наиболее высок у пациентов с уже имеющимся значительным ослаблением функции почек, некомпенсированной сердечной недостаточностью или циррозом. Следует рассмотреть возможность контроля почечной функции у таких пациентов.</w:t>
      </w:r>
    </w:p>
    <w:p w14:paraId="5324ABFC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/>
          <w:iCs/>
          <w:sz w:val="28"/>
          <w:szCs w:val="28"/>
        </w:rPr>
        <w:t>Задержка жидкости, отеки и артериальная гипертензия.</w:t>
      </w:r>
      <w:r w:rsidRPr="00C64B02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40E6B1D2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Как и при применении других препаратов, ингибирующих синтез простагландинов, у некоторых пациентов, принимающих эторикоксиб, наблюдались задержка жидкости, отеки и артериальная гипертензия. Все НПВП, включая эторикоксиб, могут приводить к возникновению или рецидиву застойной сердечной недостаточности. Информация о зависимости эффекта эторикоксиба от дозы приведена в разделе "Фармакодинамика". С осторожностью препарат назначают пациентам, у которых в анамнезе сердечная недостаточность, нарушение функции левого желудочка или артериальная гипертензия, а также пациентам с отеками, возникшими по любой другой причине. При клинических признаках ухудшения состояния таких пациентов, следует применить соответствующие меры, включая отмену эторикоксиба.</w:t>
      </w:r>
    </w:p>
    <w:p w14:paraId="6D40A5DF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 xml:space="preserve">Применение эторикоксиба, особенно в высоких дозах, может сопровождаться более частой и тяжелой артериальной гипертензией, чем применение некоторых других НПВП и селективных ингибиторов ЦОГ-2. Поэтому гипертензия должна быть под контролем перед началом лечения эторикоксибом, а также следует уделить особое внимание контролю артериального </w:t>
      </w:r>
      <w:r w:rsidRPr="00C64B02">
        <w:rPr>
          <w:rFonts w:ascii="Times New Roman" w:hAnsi="Times New Roman"/>
          <w:bCs/>
          <w:iCs/>
          <w:sz w:val="28"/>
          <w:szCs w:val="28"/>
        </w:rPr>
        <w:lastRenderedPageBreak/>
        <w:t>давления во время лечения эторикоксибом. При значительном повышении давления следует назначить альтернативное лечение. Артериальное давление (АД) следует контролировать в течение 2 недель после начала лечения, а затем – периодически. Если АД значительно повышается, следует рассмотреть возможность альтернативного лечения.</w:t>
      </w:r>
    </w:p>
    <w:p w14:paraId="64283B05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/>
          <w:iCs/>
          <w:sz w:val="28"/>
          <w:szCs w:val="28"/>
        </w:rPr>
        <w:t>Влияние на печень</w:t>
      </w:r>
      <w:r w:rsidRPr="00C64B02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14:paraId="766D14F1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Приблизительно у 1% пациентов, получавших лечение эторикоксибом в дозах 30 мг, 60 мг и 90 мг в сутки продолжительностью до одного года, наблюдалось повышение активности аланинаминотрансферазы (АЛТ) и/или аспартатаминотрансферазы (АСТ) (приблизительно в три и более раза по сравнению с верхней границей нормы).</w:t>
      </w:r>
    </w:p>
    <w:p w14:paraId="51C9517E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Следует наблюдать за состоянием всех пациентов с симптомами и/или признаками нарушения функции печени, а также пациентов с патологическими показателями функции печени. При признаках нарушения функции печени или при стойких патологических изменениях показателей функции печени (в три раза выше верхнего предела нормы) эторикоксиб следует отменить.</w:t>
      </w:r>
    </w:p>
    <w:p w14:paraId="33483700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/>
          <w:iCs/>
          <w:sz w:val="28"/>
          <w:szCs w:val="28"/>
        </w:rPr>
        <w:t>Общие указания</w:t>
      </w:r>
      <w:r w:rsidRPr="00C64B02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14:paraId="7472C7E0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Если в течение лечения у пациента наблюдается ухудшение функции какой-либо системы органов, указанных выше, следует предпринять соответствующие меры и рассмотреть вопрос об отмене эторикоксиба. Соответствующее медицинское наблюдение следует проводить при применении эторикоксиба у пациентов пожилого возраста и у пациентов с нарушением функции почек, печени или сердца.</w:t>
      </w:r>
    </w:p>
    <w:p w14:paraId="726AC426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 xml:space="preserve">С осторожностью следует начинать лечение эторикоксибом пациентам с дегидратацией. Рекомендовано провести </w:t>
      </w:r>
      <w:proofErr w:type="spellStart"/>
      <w:r w:rsidRPr="00C64B02">
        <w:rPr>
          <w:rFonts w:ascii="Times New Roman" w:hAnsi="Times New Roman"/>
          <w:bCs/>
          <w:iCs/>
          <w:sz w:val="28"/>
          <w:szCs w:val="28"/>
        </w:rPr>
        <w:t>регидратацию</w:t>
      </w:r>
      <w:proofErr w:type="spellEnd"/>
      <w:r w:rsidRPr="00C64B02">
        <w:rPr>
          <w:rFonts w:ascii="Times New Roman" w:hAnsi="Times New Roman"/>
          <w:bCs/>
          <w:iCs/>
          <w:sz w:val="28"/>
          <w:szCs w:val="28"/>
        </w:rPr>
        <w:t xml:space="preserve"> перед началом применения эторикоксиба.</w:t>
      </w:r>
    </w:p>
    <w:p w14:paraId="04F3D5AD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 xml:space="preserve">О возникновении серьезных кожных реакций, в некоторых случаях с фатальным исходом, в том числе </w:t>
      </w:r>
      <w:proofErr w:type="spellStart"/>
      <w:r w:rsidRPr="00C64B02">
        <w:rPr>
          <w:rFonts w:ascii="Times New Roman" w:hAnsi="Times New Roman"/>
          <w:bCs/>
          <w:iCs/>
          <w:sz w:val="28"/>
          <w:szCs w:val="28"/>
        </w:rPr>
        <w:t>эксфолиативного</w:t>
      </w:r>
      <w:proofErr w:type="spellEnd"/>
      <w:r w:rsidRPr="00C64B02">
        <w:rPr>
          <w:rFonts w:ascii="Times New Roman" w:hAnsi="Times New Roman"/>
          <w:bCs/>
          <w:iCs/>
          <w:sz w:val="28"/>
          <w:szCs w:val="28"/>
        </w:rPr>
        <w:t xml:space="preserve"> дерматита, синдрома Стивенса-Джонсона и токсичного эпидермального некролиза, очень редко сообщалось при применении НПВП и некоторых селективных ингибиторов ЦОГ-2. Самый высокий риск возникновения таких реакций в начале терапии, а начало их проявлений, в большинстве случаев, в течение первого месяца лечения. Сообщалось о серьезных реакциях гиперчувствительности (таких как анафилаксия и ангионевротический отек) у пациентов, применяющих эторикоксиб. Некоторые селективные ингибиторы ЦОГ-2 могут повышать риск возникновения кожных реакций у пациентов с аллергической реакцией к какому-либо препарату в анамнезе. Эторикоксиб следует </w:t>
      </w:r>
      <w:r w:rsidRPr="00C64B02">
        <w:rPr>
          <w:rFonts w:ascii="Times New Roman" w:hAnsi="Times New Roman"/>
          <w:bCs/>
          <w:iCs/>
          <w:sz w:val="28"/>
          <w:szCs w:val="28"/>
        </w:rPr>
        <w:lastRenderedPageBreak/>
        <w:t>отменить при первых проявлениях сыпи на коже, повреждений слизистой оболочки или других признаков гиперчувствительности.</w:t>
      </w:r>
    </w:p>
    <w:p w14:paraId="195908AB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Эторикоксиб может подавлять проявления лихорадки или других признаков инфекции.</w:t>
      </w:r>
    </w:p>
    <w:p w14:paraId="07AE5227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С осторожностью назначают одновременно эторикоксиб и варфарин или другие пероральные антикоагулянты.</w:t>
      </w:r>
    </w:p>
    <w:p w14:paraId="45926754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Применение эторикоксиба, как и других препаратов, ингибирующих ЦОГ и синтез простагландинов, не рекомендовано женщинам, которые планируют беременность.</w:t>
      </w:r>
    </w:p>
    <w:p w14:paraId="1C92CE18" w14:textId="77777777" w:rsidR="00DF14CB" w:rsidRPr="006A48B1" w:rsidRDefault="00DF14CB" w:rsidP="00DF14CB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6A48B1">
        <w:rPr>
          <w:rFonts w:ascii="Times New Roman" w:hAnsi="Times New Roman"/>
          <w:bCs/>
          <w:i/>
          <w:iCs/>
          <w:sz w:val="28"/>
          <w:szCs w:val="28"/>
        </w:rPr>
        <w:t>Беременность и период лактации</w:t>
      </w:r>
    </w:p>
    <w:p w14:paraId="46F93A9F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/>
          <w:iCs/>
          <w:sz w:val="28"/>
          <w:szCs w:val="28"/>
        </w:rPr>
        <w:t>Беременность.</w:t>
      </w:r>
      <w:r w:rsidRPr="00C64B02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624ABFAD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Потенциальный риск для беременности у человека неизвестен. Применение препарата ФОРСАНЕК</w:t>
      </w:r>
      <w:r w:rsidR="00B14100" w:rsidRPr="00DF14CB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®</w:t>
      </w:r>
      <w:r w:rsidRPr="00C64B02">
        <w:rPr>
          <w:rFonts w:ascii="Times New Roman" w:hAnsi="Times New Roman"/>
          <w:bCs/>
          <w:iCs/>
          <w:sz w:val="28"/>
          <w:szCs w:val="28"/>
        </w:rPr>
        <w:t>, как и других препаратов, ингибирующих синтез простагландинов, не рекомендовано на поздних сроках беременности, поскольку это может привести к преждевременному закрытию артериального протока и вызвать отсутствие сокращения матки. ФОРСАНЕК</w:t>
      </w:r>
      <w:r w:rsidR="00B14100" w:rsidRPr="00DF14CB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®</w:t>
      </w:r>
      <w:r w:rsidRPr="00C64B02">
        <w:rPr>
          <w:rFonts w:ascii="Times New Roman" w:hAnsi="Times New Roman"/>
          <w:bCs/>
          <w:iCs/>
          <w:sz w:val="28"/>
          <w:szCs w:val="28"/>
        </w:rPr>
        <w:t xml:space="preserve"> противопоказана во время беременности. В случае диагностирования беременности следует прекратить лечение препаратом.</w:t>
      </w:r>
    </w:p>
    <w:p w14:paraId="68A8287C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C64B02">
        <w:rPr>
          <w:rFonts w:ascii="Times New Roman" w:hAnsi="Times New Roman"/>
          <w:bCs/>
          <w:i/>
          <w:iCs/>
          <w:sz w:val="28"/>
          <w:szCs w:val="28"/>
        </w:rPr>
        <w:t xml:space="preserve">Лактация. </w:t>
      </w:r>
    </w:p>
    <w:p w14:paraId="162618AE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Неизвестно, выделяется ли эторикоксиб в грудное молоко. Кормящим женщинам следует прекратить грудное вскармливание на период лечения.</w:t>
      </w:r>
    </w:p>
    <w:p w14:paraId="4E8D99CF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/>
          <w:iCs/>
          <w:sz w:val="28"/>
          <w:szCs w:val="28"/>
        </w:rPr>
        <w:t>Фертильность.</w:t>
      </w:r>
      <w:r w:rsidRPr="00C64B02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295288CC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Применение эторикоксиба, как и других селективных ингибиторов ЦОГ-2, не рекомендуется у женщин, планирующих беременность.</w:t>
      </w:r>
    </w:p>
    <w:p w14:paraId="5E56B17B" w14:textId="77777777" w:rsidR="00CD1248" w:rsidRPr="00CD1248" w:rsidRDefault="00CD1248" w:rsidP="00952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D1248">
        <w:rPr>
          <w:rFonts w:ascii="Times New Roman" w:hAnsi="Times New Roman"/>
          <w:i/>
          <w:sz w:val="28"/>
          <w:szCs w:val="28"/>
          <w:lang w:val="uk-UA"/>
        </w:rPr>
        <w:t>Особенности влияния лекарственного средства на способность управлять транспортным средством или потенциально опасными механизмами</w:t>
      </w:r>
    </w:p>
    <w:p w14:paraId="3EE39E71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Пациентов с проявлениями головокружения, вертиго или сонливости во время приема препарата ФОРСАНЕК</w:t>
      </w:r>
      <w:r w:rsidR="00B14100" w:rsidRPr="00DF14CB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®</w:t>
      </w:r>
      <w:r w:rsidRPr="00C64B02">
        <w:rPr>
          <w:rFonts w:ascii="Times New Roman" w:hAnsi="Times New Roman"/>
          <w:bCs/>
          <w:iCs/>
          <w:sz w:val="28"/>
          <w:szCs w:val="28"/>
        </w:rPr>
        <w:t xml:space="preserve"> не следует допускать к вождению автомобиля или управлению механизмами.</w:t>
      </w:r>
    </w:p>
    <w:p w14:paraId="3D4217F6" w14:textId="77777777" w:rsidR="00DF14CB" w:rsidRPr="00DF14CB" w:rsidRDefault="00DF14CB" w:rsidP="00DF14CB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2B9E1A13" w14:textId="77777777" w:rsidR="00DB406A" w:rsidRPr="009C18D6" w:rsidRDefault="00DB406A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14:paraId="6B5B1F58" w14:textId="77777777" w:rsidR="00C64B02" w:rsidRPr="000F1DC9" w:rsidRDefault="00C64B02" w:rsidP="00C64B0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bookmarkStart w:id="2" w:name="2175220278"/>
      <w:r w:rsidRPr="000F1DC9">
        <w:rPr>
          <w:rFonts w:ascii="Times New Roman" w:hAnsi="Times New Roman"/>
          <w:b/>
          <w:bCs/>
          <w:i/>
          <w:iCs/>
          <w:sz w:val="28"/>
          <w:szCs w:val="28"/>
        </w:rPr>
        <w:t xml:space="preserve">Режим дозирования </w:t>
      </w:r>
    </w:p>
    <w:p w14:paraId="21CE6802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3" w:name="_Hlk27560443"/>
      <w:bookmarkStart w:id="4" w:name="_Hlk507587042"/>
      <w:r w:rsidRPr="00C64B02">
        <w:rPr>
          <w:rFonts w:ascii="Times New Roman" w:hAnsi="Times New Roman"/>
          <w:bCs/>
          <w:iCs/>
          <w:sz w:val="28"/>
          <w:szCs w:val="28"/>
        </w:rPr>
        <w:t>Поскольку риск возникновения сердечно-сосудистых осложнений при применении эторикоксиба может повышаться при увеличении дозы и длительности применения, следует использовать минимальные эффективные дозы на протяжении максимально короткого периода времени. Следует периодически переоценивать необходимость облегчения симптомов и ответ на проводимое лечение, особенно у пациентов с остеоартритом.</w:t>
      </w:r>
    </w:p>
    <w:p w14:paraId="0678E414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C64B02">
        <w:rPr>
          <w:rFonts w:ascii="Times New Roman" w:hAnsi="Times New Roman"/>
          <w:bCs/>
          <w:i/>
          <w:iCs/>
          <w:sz w:val="28"/>
          <w:szCs w:val="28"/>
        </w:rPr>
        <w:lastRenderedPageBreak/>
        <w:t xml:space="preserve">Остеоартрит. </w:t>
      </w:r>
    </w:p>
    <w:p w14:paraId="66D29474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Рекомендуемая доза составляет 30</w:t>
      </w:r>
      <w:r w:rsidRPr="00C64B02">
        <w:rPr>
          <w:rFonts w:ascii="Times New Roman" w:hAnsi="Times New Roman"/>
          <w:bCs/>
          <w:iCs/>
          <w:sz w:val="28"/>
          <w:szCs w:val="28"/>
          <w:lang w:val="en-US"/>
        </w:rPr>
        <w:t> </w:t>
      </w:r>
      <w:r w:rsidRPr="00C64B02">
        <w:rPr>
          <w:rFonts w:ascii="Times New Roman" w:hAnsi="Times New Roman"/>
          <w:bCs/>
          <w:iCs/>
          <w:sz w:val="28"/>
          <w:szCs w:val="28"/>
        </w:rPr>
        <w:t>мг один раз в сутки. У некоторых пациентов при отсутствии достаточного эффекта следует рассмотреть вопрос об увеличении дозы до 60</w:t>
      </w:r>
      <w:r w:rsidRPr="00C64B02">
        <w:rPr>
          <w:rFonts w:ascii="Times New Roman" w:hAnsi="Times New Roman"/>
          <w:bCs/>
          <w:iCs/>
          <w:sz w:val="28"/>
          <w:szCs w:val="28"/>
          <w:lang w:val="en-US"/>
        </w:rPr>
        <w:t> </w:t>
      </w:r>
      <w:r w:rsidRPr="00C64B02">
        <w:rPr>
          <w:rFonts w:ascii="Times New Roman" w:hAnsi="Times New Roman"/>
          <w:bCs/>
          <w:iCs/>
          <w:sz w:val="28"/>
          <w:szCs w:val="28"/>
        </w:rPr>
        <w:t>мг один раз в сутки. При отсутствии эффекта следует рассмотреть вопрос о других возможных методах лечения.</w:t>
      </w:r>
    </w:p>
    <w:p w14:paraId="37960108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C64B02">
        <w:rPr>
          <w:rFonts w:ascii="Times New Roman" w:hAnsi="Times New Roman"/>
          <w:bCs/>
          <w:i/>
          <w:iCs/>
          <w:sz w:val="28"/>
          <w:szCs w:val="28"/>
        </w:rPr>
        <w:t xml:space="preserve">Ревматоидный артрит. </w:t>
      </w:r>
    </w:p>
    <w:p w14:paraId="10B2500C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Рекомендуемая доза 60</w:t>
      </w:r>
      <w:r w:rsidRPr="00C64B02">
        <w:rPr>
          <w:rFonts w:ascii="Times New Roman" w:hAnsi="Times New Roman"/>
          <w:bCs/>
          <w:iCs/>
          <w:sz w:val="28"/>
          <w:szCs w:val="28"/>
          <w:lang w:val="en-US"/>
        </w:rPr>
        <w:t> </w:t>
      </w:r>
      <w:r w:rsidRPr="00C64B02">
        <w:rPr>
          <w:rFonts w:ascii="Times New Roman" w:hAnsi="Times New Roman"/>
          <w:bCs/>
          <w:iCs/>
          <w:sz w:val="28"/>
          <w:szCs w:val="28"/>
        </w:rPr>
        <w:t>мг или 90</w:t>
      </w:r>
      <w:r w:rsidRPr="00C64B02">
        <w:rPr>
          <w:rFonts w:ascii="Times New Roman" w:hAnsi="Times New Roman"/>
          <w:bCs/>
          <w:iCs/>
          <w:sz w:val="28"/>
          <w:szCs w:val="28"/>
          <w:lang w:val="en-US"/>
        </w:rPr>
        <w:t> </w:t>
      </w:r>
      <w:r w:rsidRPr="00C64B02">
        <w:rPr>
          <w:rFonts w:ascii="Times New Roman" w:hAnsi="Times New Roman"/>
          <w:bCs/>
          <w:iCs/>
          <w:sz w:val="28"/>
          <w:szCs w:val="28"/>
        </w:rPr>
        <w:t>мг один раз в сутки. Минимальная эффективная суточная доза составляет 60</w:t>
      </w:r>
      <w:r w:rsidRPr="00C64B02">
        <w:rPr>
          <w:rFonts w:ascii="Times New Roman" w:hAnsi="Times New Roman"/>
          <w:bCs/>
          <w:iCs/>
          <w:sz w:val="28"/>
          <w:szCs w:val="28"/>
          <w:lang w:val="en-US"/>
        </w:rPr>
        <w:t> </w:t>
      </w:r>
      <w:r w:rsidRPr="00C64B02">
        <w:rPr>
          <w:rFonts w:ascii="Times New Roman" w:hAnsi="Times New Roman"/>
          <w:bCs/>
          <w:iCs/>
          <w:sz w:val="28"/>
          <w:szCs w:val="28"/>
        </w:rPr>
        <w:t>мг один раз в сутки. У некоторых пациентов прием дозы 90</w:t>
      </w:r>
      <w:r w:rsidRPr="00C64B02">
        <w:rPr>
          <w:rFonts w:ascii="Times New Roman" w:hAnsi="Times New Roman"/>
          <w:bCs/>
          <w:iCs/>
          <w:sz w:val="28"/>
          <w:szCs w:val="28"/>
          <w:lang w:val="en-US"/>
        </w:rPr>
        <w:t> </w:t>
      </w:r>
      <w:r w:rsidRPr="00C64B02">
        <w:rPr>
          <w:rFonts w:ascii="Times New Roman" w:hAnsi="Times New Roman"/>
          <w:bCs/>
          <w:iCs/>
          <w:sz w:val="28"/>
          <w:szCs w:val="28"/>
        </w:rPr>
        <w:t>мг 1 раз/сут может привести к усилению терапевтического действия.</w:t>
      </w:r>
    </w:p>
    <w:p w14:paraId="23B5A26B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proofErr w:type="spellStart"/>
      <w:r w:rsidRPr="00C64B02">
        <w:rPr>
          <w:rFonts w:ascii="Times New Roman" w:hAnsi="Times New Roman"/>
          <w:bCs/>
          <w:i/>
          <w:iCs/>
          <w:sz w:val="28"/>
          <w:szCs w:val="28"/>
        </w:rPr>
        <w:t>Анкилозирующий</w:t>
      </w:r>
      <w:proofErr w:type="spellEnd"/>
      <w:r w:rsidRPr="00C64B02">
        <w:rPr>
          <w:rFonts w:ascii="Times New Roman" w:hAnsi="Times New Roman"/>
          <w:bCs/>
          <w:i/>
          <w:iCs/>
          <w:sz w:val="28"/>
          <w:szCs w:val="28"/>
        </w:rPr>
        <w:t xml:space="preserve"> спондилит. </w:t>
      </w:r>
    </w:p>
    <w:p w14:paraId="0A24B658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Рекомендуемая доза 60</w:t>
      </w:r>
      <w:r w:rsidRPr="00C64B02">
        <w:rPr>
          <w:rFonts w:ascii="Times New Roman" w:hAnsi="Times New Roman"/>
          <w:bCs/>
          <w:iCs/>
          <w:sz w:val="28"/>
          <w:szCs w:val="28"/>
          <w:lang w:val="en-US"/>
        </w:rPr>
        <w:t> </w:t>
      </w:r>
      <w:r w:rsidRPr="00C64B02">
        <w:rPr>
          <w:rFonts w:ascii="Times New Roman" w:hAnsi="Times New Roman"/>
          <w:bCs/>
          <w:iCs/>
          <w:sz w:val="28"/>
          <w:szCs w:val="28"/>
        </w:rPr>
        <w:t>мг один раз в сутки. У некоторых пациентов при отсутствии достаточного эффекта следует рассмотреть вопрос об увеличении дозы до 90</w:t>
      </w:r>
      <w:r w:rsidRPr="00C64B02">
        <w:rPr>
          <w:rFonts w:ascii="Times New Roman" w:hAnsi="Times New Roman"/>
          <w:bCs/>
          <w:iCs/>
          <w:sz w:val="28"/>
          <w:szCs w:val="28"/>
          <w:lang w:val="en-US"/>
        </w:rPr>
        <w:t> </w:t>
      </w:r>
      <w:r w:rsidRPr="00C64B02">
        <w:rPr>
          <w:rFonts w:ascii="Times New Roman" w:hAnsi="Times New Roman"/>
          <w:bCs/>
          <w:iCs/>
          <w:sz w:val="28"/>
          <w:szCs w:val="28"/>
        </w:rPr>
        <w:t>мг один раз в сутки. После того как состояние больного стабилизируется, снижения дозы до 60</w:t>
      </w:r>
      <w:r w:rsidRPr="00C64B02">
        <w:rPr>
          <w:rFonts w:ascii="Times New Roman" w:hAnsi="Times New Roman"/>
          <w:bCs/>
          <w:iCs/>
          <w:sz w:val="28"/>
          <w:szCs w:val="28"/>
          <w:lang w:val="en-US"/>
        </w:rPr>
        <w:t> </w:t>
      </w:r>
      <w:r w:rsidRPr="00C64B02">
        <w:rPr>
          <w:rFonts w:ascii="Times New Roman" w:hAnsi="Times New Roman"/>
          <w:bCs/>
          <w:iCs/>
          <w:sz w:val="28"/>
          <w:szCs w:val="28"/>
        </w:rPr>
        <w:t>мг в сутки будет достаточно. При отсутствии эффекта следует рассмотреть вопрос о других возможных методах лечения.</w:t>
      </w:r>
    </w:p>
    <w:p w14:paraId="3D740EC8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C64B02">
        <w:rPr>
          <w:rFonts w:ascii="Times New Roman" w:hAnsi="Times New Roman"/>
          <w:bCs/>
          <w:i/>
          <w:iCs/>
          <w:sz w:val="28"/>
          <w:szCs w:val="28"/>
        </w:rPr>
        <w:t>Острые болевые состояния</w:t>
      </w:r>
    </w:p>
    <w:p w14:paraId="2867ED11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Эторикоксиб следует применять только в период острого болевого синдрома.</w:t>
      </w:r>
    </w:p>
    <w:p w14:paraId="35FE79EC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C64B02">
        <w:rPr>
          <w:rFonts w:ascii="Times New Roman" w:hAnsi="Times New Roman"/>
          <w:bCs/>
          <w:i/>
          <w:iCs/>
          <w:sz w:val="28"/>
          <w:szCs w:val="28"/>
        </w:rPr>
        <w:t xml:space="preserve">Острый подагрический артрит. </w:t>
      </w:r>
    </w:p>
    <w:p w14:paraId="7E9816EA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Рекомендуемая доза составляет 120</w:t>
      </w:r>
      <w:r w:rsidRPr="00C64B02">
        <w:rPr>
          <w:rFonts w:ascii="Times New Roman" w:hAnsi="Times New Roman"/>
          <w:bCs/>
          <w:iCs/>
          <w:sz w:val="28"/>
          <w:szCs w:val="28"/>
          <w:lang w:val="en-US"/>
        </w:rPr>
        <w:t> </w:t>
      </w:r>
      <w:r w:rsidRPr="00C64B02">
        <w:rPr>
          <w:rFonts w:ascii="Times New Roman" w:hAnsi="Times New Roman"/>
          <w:bCs/>
          <w:iCs/>
          <w:sz w:val="28"/>
          <w:szCs w:val="28"/>
        </w:rPr>
        <w:t>мг один раз в сутки.</w:t>
      </w:r>
    </w:p>
    <w:p w14:paraId="2BB41A73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C64B02">
        <w:rPr>
          <w:rFonts w:ascii="Times New Roman" w:hAnsi="Times New Roman"/>
          <w:bCs/>
          <w:i/>
          <w:iCs/>
          <w:sz w:val="28"/>
          <w:szCs w:val="28"/>
        </w:rPr>
        <w:t xml:space="preserve">Послеоперационная боль в хирургической стоматологии. </w:t>
      </w:r>
    </w:p>
    <w:p w14:paraId="376788F7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Рекомендуемая доза составляет 90</w:t>
      </w:r>
      <w:r w:rsidRPr="00C64B02">
        <w:rPr>
          <w:rFonts w:ascii="Times New Roman" w:hAnsi="Times New Roman"/>
          <w:bCs/>
          <w:iCs/>
          <w:sz w:val="28"/>
          <w:szCs w:val="28"/>
          <w:lang w:val="en-US"/>
        </w:rPr>
        <w:t> </w:t>
      </w:r>
      <w:r w:rsidRPr="00C64B02">
        <w:rPr>
          <w:rFonts w:ascii="Times New Roman" w:hAnsi="Times New Roman"/>
          <w:bCs/>
          <w:iCs/>
          <w:sz w:val="28"/>
          <w:szCs w:val="28"/>
        </w:rPr>
        <w:t>мг один раз в сутки на протяжении максимум 3 дней. При необходимости для некоторых пациентов в дополнение к препарату ФОРСАНЕК</w:t>
      </w:r>
      <w:r w:rsidR="00B14100" w:rsidRPr="00DF14CB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®</w:t>
      </w:r>
      <w:r w:rsidRPr="00C64B02">
        <w:rPr>
          <w:rFonts w:ascii="Times New Roman" w:hAnsi="Times New Roman"/>
          <w:bCs/>
          <w:iCs/>
          <w:sz w:val="28"/>
          <w:szCs w:val="28"/>
        </w:rPr>
        <w:t xml:space="preserve"> могут быть рассмотрены другие методы послеоперационного обезболивания.</w:t>
      </w:r>
    </w:p>
    <w:p w14:paraId="19FE47BF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Дозы, превышающие рекомендованные для каждого показания, либо не обладают дополнительной эффективностью, либо не изучались.</w:t>
      </w:r>
    </w:p>
    <w:p w14:paraId="4B131FF6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Поэтому:</w:t>
      </w:r>
    </w:p>
    <w:p w14:paraId="37BDF556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- доза при ОА не должна превышать 60</w:t>
      </w:r>
      <w:r w:rsidRPr="00C64B02">
        <w:rPr>
          <w:rFonts w:ascii="Times New Roman" w:hAnsi="Times New Roman"/>
          <w:bCs/>
          <w:iCs/>
          <w:sz w:val="28"/>
          <w:szCs w:val="28"/>
          <w:lang w:val="en-US"/>
        </w:rPr>
        <w:t> </w:t>
      </w:r>
      <w:r w:rsidRPr="00C64B02">
        <w:rPr>
          <w:rFonts w:ascii="Times New Roman" w:hAnsi="Times New Roman"/>
          <w:bCs/>
          <w:iCs/>
          <w:sz w:val="28"/>
          <w:szCs w:val="28"/>
        </w:rPr>
        <w:t>мг в сутки</w:t>
      </w:r>
    </w:p>
    <w:p w14:paraId="0D79BD56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- доза при РA и анкилозирующем спондилите не должна превышать 90</w:t>
      </w:r>
      <w:r w:rsidRPr="00C64B02">
        <w:rPr>
          <w:rFonts w:ascii="Times New Roman" w:hAnsi="Times New Roman"/>
          <w:bCs/>
          <w:iCs/>
          <w:sz w:val="28"/>
          <w:szCs w:val="28"/>
          <w:lang w:val="en-US"/>
        </w:rPr>
        <w:t> </w:t>
      </w:r>
      <w:r w:rsidRPr="00C64B02">
        <w:rPr>
          <w:rFonts w:ascii="Times New Roman" w:hAnsi="Times New Roman"/>
          <w:bCs/>
          <w:iCs/>
          <w:sz w:val="28"/>
          <w:szCs w:val="28"/>
        </w:rPr>
        <w:t>мг в сутки</w:t>
      </w:r>
    </w:p>
    <w:p w14:paraId="12613E99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- доза при острой подагре не должна превышать 120</w:t>
      </w:r>
      <w:r w:rsidRPr="00C64B02">
        <w:rPr>
          <w:rFonts w:ascii="Times New Roman" w:hAnsi="Times New Roman"/>
          <w:bCs/>
          <w:iCs/>
          <w:sz w:val="28"/>
          <w:szCs w:val="28"/>
          <w:lang w:val="en-US"/>
        </w:rPr>
        <w:t> </w:t>
      </w:r>
      <w:r w:rsidRPr="00C64B02">
        <w:rPr>
          <w:rFonts w:ascii="Times New Roman" w:hAnsi="Times New Roman"/>
          <w:bCs/>
          <w:iCs/>
          <w:sz w:val="28"/>
          <w:szCs w:val="28"/>
        </w:rPr>
        <w:t>мг в сутки, а лечение проводится на протяжении максимум 8 дней</w:t>
      </w:r>
    </w:p>
    <w:p w14:paraId="37AB2975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- доза при острой боли после стоматологической операции не должна превышать 90 мг в сутки, а лечение проводиться на протяжении максимум 3 дней.</w:t>
      </w:r>
    </w:p>
    <w:p w14:paraId="3C6237FC" w14:textId="77777777" w:rsidR="00C64B02" w:rsidRPr="000F1DC9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0F1DC9">
        <w:rPr>
          <w:rFonts w:ascii="Times New Roman" w:hAnsi="Times New Roman"/>
          <w:bCs/>
          <w:iCs/>
          <w:sz w:val="28"/>
          <w:szCs w:val="28"/>
          <w:u w:val="single"/>
        </w:rPr>
        <w:lastRenderedPageBreak/>
        <w:t>Особые группы пациентов</w:t>
      </w:r>
    </w:p>
    <w:p w14:paraId="1F0A8728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C64B02">
        <w:rPr>
          <w:rFonts w:ascii="Times New Roman" w:hAnsi="Times New Roman"/>
          <w:bCs/>
          <w:i/>
          <w:iCs/>
          <w:sz w:val="28"/>
          <w:szCs w:val="28"/>
        </w:rPr>
        <w:t xml:space="preserve">Пациенты пожилого возраста. </w:t>
      </w:r>
    </w:p>
    <w:p w14:paraId="71EFBD61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Нет необходимости в коррекции дозы для пациентов пожилого возраста. Как и при применении других препаратов у пациентов пожилого возраста следует соблюдать осторожность.</w:t>
      </w:r>
    </w:p>
    <w:p w14:paraId="154126C1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C64B02">
        <w:rPr>
          <w:rFonts w:ascii="Times New Roman" w:hAnsi="Times New Roman"/>
          <w:bCs/>
          <w:i/>
          <w:iCs/>
          <w:sz w:val="28"/>
          <w:szCs w:val="28"/>
        </w:rPr>
        <w:t xml:space="preserve">Нарушение функции печени. </w:t>
      </w:r>
    </w:p>
    <w:p w14:paraId="7F787EF8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У пациентов с нарушениями функции печени легкой степени тяжести (5-6 баллов по Чайлд-Пью) не следует превышать дозу 60</w:t>
      </w:r>
      <w:r w:rsidRPr="00C64B02">
        <w:rPr>
          <w:rFonts w:ascii="Times New Roman" w:hAnsi="Times New Roman"/>
          <w:bCs/>
          <w:iCs/>
          <w:sz w:val="28"/>
          <w:szCs w:val="28"/>
          <w:lang w:val="en-US"/>
        </w:rPr>
        <w:t> </w:t>
      </w:r>
      <w:r w:rsidRPr="00C64B02">
        <w:rPr>
          <w:rFonts w:ascii="Times New Roman" w:hAnsi="Times New Roman"/>
          <w:bCs/>
          <w:iCs/>
          <w:sz w:val="28"/>
          <w:szCs w:val="28"/>
        </w:rPr>
        <w:t>мг один раз в сутки. У пациентов с нарушениями функции печени умеренной степени тяжести (7-9 баллов по Чайлд-Пью), независимо от показания, не следует превышать дозу 30</w:t>
      </w:r>
      <w:r w:rsidRPr="00C64B02">
        <w:rPr>
          <w:rFonts w:ascii="Times New Roman" w:hAnsi="Times New Roman"/>
          <w:bCs/>
          <w:iCs/>
          <w:sz w:val="28"/>
          <w:szCs w:val="28"/>
          <w:lang w:val="en-US"/>
        </w:rPr>
        <w:t> </w:t>
      </w:r>
      <w:r w:rsidRPr="00C64B02">
        <w:rPr>
          <w:rFonts w:ascii="Times New Roman" w:hAnsi="Times New Roman"/>
          <w:bCs/>
          <w:iCs/>
          <w:sz w:val="28"/>
          <w:szCs w:val="28"/>
        </w:rPr>
        <w:t>мг один раз в день.</w:t>
      </w:r>
    </w:p>
    <w:p w14:paraId="4CABED86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Клинический опыт применения препарата ограничен, в частности у пациентов с нарушениями функции печени умеренной тяжести, поэтому рекомендовано соблюдать осторожность. Нет клинического опыта применения препарата у пациентов с тяжелыми нарушениями функции печени (≥10 баллов по шкале Чайлд-Пью), поэтому препарат противопоказан для применения у таких пациентов.</w:t>
      </w:r>
    </w:p>
    <w:p w14:paraId="7AC40A36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C64B02">
        <w:rPr>
          <w:rFonts w:ascii="Times New Roman" w:hAnsi="Times New Roman"/>
          <w:bCs/>
          <w:i/>
          <w:iCs/>
          <w:sz w:val="28"/>
          <w:szCs w:val="28"/>
        </w:rPr>
        <w:t xml:space="preserve">Нарушение функции почек. </w:t>
      </w:r>
    </w:p>
    <w:p w14:paraId="4DC8C655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Нет необходимости в коррекции дозы препарата у пациентов с клиренсом креатинина ≥30</w:t>
      </w:r>
      <w:r w:rsidRPr="00C64B02">
        <w:rPr>
          <w:rFonts w:ascii="Times New Roman" w:hAnsi="Times New Roman"/>
          <w:bCs/>
          <w:iCs/>
          <w:sz w:val="28"/>
          <w:szCs w:val="28"/>
          <w:lang w:val="en-US"/>
        </w:rPr>
        <w:t> </w:t>
      </w:r>
      <w:r w:rsidRPr="00C64B02">
        <w:rPr>
          <w:rFonts w:ascii="Times New Roman" w:hAnsi="Times New Roman"/>
          <w:bCs/>
          <w:iCs/>
          <w:sz w:val="28"/>
          <w:szCs w:val="28"/>
        </w:rPr>
        <w:t>мл/минуту. Противопоказано применение эторикоксиба у пациентов с клиренсом креатинина &lt;30</w:t>
      </w:r>
      <w:r w:rsidRPr="00C64B02">
        <w:rPr>
          <w:rFonts w:ascii="Times New Roman" w:hAnsi="Times New Roman"/>
          <w:bCs/>
          <w:iCs/>
          <w:sz w:val="28"/>
          <w:szCs w:val="28"/>
          <w:lang w:val="en-US"/>
        </w:rPr>
        <w:t> </w:t>
      </w:r>
      <w:r w:rsidRPr="00C64B02">
        <w:rPr>
          <w:rFonts w:ascii="Times New Roman" w:hAnsi="Times New Roman"/>
          <w:bCs/>
          <w:iCs/>
          <w:sz w:val="28"/>
          <w:szCs w:val="28"/>
        </w:rPr>
        <w:t>мл/мин.</w:t>
      </w:r>
    </w:p>
    <w:p w14:paraId="2A6D8984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/>
          <w:iCs/>
          <w:sz w:val="28"/>
          <w:szCs w:val="28"/>
        </w:rPr>
        <w:t>Дети.</w:t>
      </w:r>
      <w:r w:rsidRPr="00C64B02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4741503D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Эторикоксиб противопоказан детям и подросткам в возрасте младше 16 лет.</w:t>
      </w:r>
    </w:p>
    <w:bookmarkEnd w:id="3"/>
    <w:bookmarkEnd w:id="4"/>
    <w:p w14:paraId="2FB01259" w14:textId="77777777" w:rsidR="000F1DC9" w:rsidRDefault="00C64B02" w:rsidP="00C64B0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64B02">
        <w:rPr>
          <w:rFonts w:ascii="Times New Roman" w:hAnsi="Times New Roman"/>
          <w:b/>
          <w:bCs/>
          <w:i/>
          <w:iCs/>
          <w:sz w:val="28"/>
          <w:szCs w:val="28"/>
        </w:rPr>
        <w:t xml:space="preserve">Метод и путь введения </w:t>
      </w:r>
    </w:p>
    <w:p w14:paraId="10BCA02D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4B02">
        <w:rPr>
          <w:rFonts w:ascii="Times New Roman" w:hAnsi="Times New Roman"/>
          <w:bCs/>
          <w:iCs/>
          <w:sz w:val="28"/>
          <w:szCs w:val="28"/>
        </w:rPr>
        <w:t>Препарат принимают внутрь, независимо от приема пищи. Начало эффекта наступает быстрее, если препарат принимают перед приемом пищи, что следует учитывать при необходимости быстрого ослабления симптомов.</w:t>
      </w:r>
    </w:p>
    <w:p w14:paraId="2F598889" w14:textId="77777777" w:rsidR="005C4B12" w:rsidRPr="009C18D6" w:rsidRDefault="00DB406A" w:rsidP="0095249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C18D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Pr="009C18D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18D7AD5D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5" w:name="2175220280"/>
      <w:bookmarkEnd w:id="2"/>
      <w:r w:rsidRPr="00C64B02">
        <w:rPr>
          <w:rFonts w:ascii="Times New Roman" w:hAnsi="Times New Roman"/>
          <w:bCs/>
          <w:i/>
          <w:color w:val="000000"/>
          <w:sz w:val="28"/>
          <w:szCs w:val="28"/>
        </w:rPr>
        <w:t>Симптомы.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 Применение препарата</w:t>
      </w:r>
      <w:r w:rsidRPr="00C64B0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ФОРСАНЕК</w:t>
      </w:r>
      <w:r w:rsidR="00B14100" w:rsidRPr="00DF14CB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®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 в разовых дозах до 500 мг или многократный прием до 150 мг/сут в течение 21 дня не вызывал существенных токсических эффектов. Сообщалось об острой передозировке эторикоксибом, хотя в большинстве случаев о побочных реакциях не сообщалось.</w:t>
      </w:r>
    </w:p>
    <w:p w14:paraId="2522881A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4B02">
        <w:rPr>
          <w:rFonts w:ascii="Times New Roman" w:hAnsi="Times New Roman"/>
          <w:bCs/>
          <w:color w:val="000000"/>
          <w:sz w:val="28"/>
          <w:szCs w:val="28"/>
        </w:rPr>
        <w:t>Наиболее часто наблюдаемые побочные реакции были совместимы с профилем безопасности эторикоксиба (например, реакции со стороны ЖКТ, реноваскулярные реакции).</w:t>
      </w:r>
    </w:p>
    <w:p w14:paraId="38CC1394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4B02">
        <w:rPr>
          <w:rFonts w:ascii="Times New Roman" w:hAnsi="Times New Roman"/>
          <w:bCs/>
          <w:i/>
          <w:color w:val="000000"/>
          <w:sz w:val="28"/>
          <w:szCs w:val="28"/>
        </w:rPr>
        <w:lastRenderedPageBreak/>
        <w:t xml:space="preserve">Лечение. </w:t>
      </w:r>
      <w:r w:rsidRPr="00C64B02">
        <w:rPr>
          <w:rFonts w:ascii="Times New Roman" w:hAnsi="Times New Roman"/>
          <w:bCs/>
          <w:color w:val="000000"/>
          <w:sz w:val="28"/>
          <w:szCs w:val="28"/>
        </w:rPr>
        <w:t>В случае передозировки целесообразно применять обычные поддерживающие мероприятия, такие как удаление неабсорбированного препарата из ЖКТ, ведение клинического наблюдения, и, при необходимости, проводить поддерживающую терапию.</w:t>
      </w:r>
    </w:p>
    <w:p w14:paraId="0817EF35" w14:textId="77777777" w:rsidR="00C64B02" w:rsidRPr="00C64B02" w:rsidRDefault="00C64B02" w:rsidP="00C64B0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4B02">
        <w:rPr>
          <w:rFonts w:ascii="Times New Roman" w:hAnsi="Times New Roman"/>
          <w:bCs/>
          <w:color w:val="000000"/>
          <w:sz w:val="28"/>
          <w:szCs w:val="28"/>
        </w:rPr>
        <w:t xml:space="preserve">Эторикоксиб не удаляется при гемодиализе; выведение при перитонеальном диализе неизвестно. </w:t>
      </w:r>
    </w:p>
    <w:p w14:paraId="194080F3" w14:textId="77777777" w:rsidR="00C64B02" w:rsidRPr="00344713" w:rsidRDefault="00C64B02" w:rsidP="00C64B0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151A4">
        <w:rPr>
          <w:rFonts w:ascii="Times New Roman" w:hAnsi="Times New Roman"/>
          <w:b/>
          <w:i/>
          <w:color w:val="000000"/>
          <w:sz w:val="28"/>
          <w:szCs w:val="28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p w14:paraId="5A9FA2B2" w14:textId="77777777" w:rsidR="00C64B02" w:rsidRPr="00344713" w:rsidRDefault="00C64B02" w:rsidP="00C64B0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bidi="ru-RU"/>
        </w:rPr>
      </w:pPr>
      <w:r w:rsidRPr="00344713">
        <w:rPr>
          <w:rFonts w:ascii="Times New Roman" w:hAnsi="Times New Roman"/>
          <w:iCs/>
          <w:sz w:val="28"/>
          <w:szCs w:val="28"/>
          <w:lang w:bidi="ru-RU"/>
        </w:rPr>
        <w:t>Обратитесь к врачу или фармацевту за советом прежде, чем принимать лекарственный препарат.</w:t>
      </w:r>
    </w:p>
    <w:bookmarkEnd w:id="5"/>
    <w:p w14:paraId="39317E40" w14:textId="77777777" w:rsidR="00A12563" w:rsidRPr="009C18D6" w:rsidRDefault="00A12563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AC53332" w14:textId="77777777" w:rsidR="001937AD" w:rsidRPr="009C18D6" w:rsidRDefault="001937AD" w:rsidP="009524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6" w:name="2175220282"/>
      <w:r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5C4B12"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9C18D6">
        <w:rPr>
          <w:rFonts w:ascii="Times New Roman" w:hAnsi="Times New Roman"/>
          <w:b/>
          <w:color w:val="000000"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p w14:paraId="3A49C5C1" w14:textId="77777777" w:rsidR="00C64B02" w:rsidRPr="00C64B02" w:rsidRDefault="00C64B02" w:rsidP="00C64B02">
      <w:pPr>
        <w:pStyle w:val="ac"/>
        <w:jc w:val="both"/>
        <w:rPr>
          <w:rFonts w:ascii="Times New Roman" w:hAnsi="Times New Roman"/>
          <w:bCs/>
          <w:i/>
          <w:sz w:val="28"/>
          <w:szCs w:val="28"/>
        </w:rPr>
      </w:pPr>
      <w:bookmarkStart w:id="7" w:name="_Hlk14776388"/>
      <w:bookmarkEnd w:id="6"/>
      <w:r w:rsidRPr="00C64B02">
        <w:rPr>
          <w:rFonts w:ascii="Times New Roman" w:hAnsi="Times New Roman"/>
          <w:bCs/>
          <w:i/>
          <w:sz w:val="28"/>
          <w:szCs w:val="28"/>
        </w:rPr>
        <w:t>Очень часто</w:t>
      </w:r>
    </w:p>
    <w:p w14:paraId="3B34469E" w14:textId="77777777" w:rsidR="00C64B02" w:rsidRPr="00C64B02" w:rsidRDefault="00C64B02" w:rsidP="00C64B02">
      <w:pPr>
        <w:pStyle w:val="ac"/>
        <w:numPr>
          <w:ilvl w:val="0"/>
          <w:numId w:val="39"/>
        </w:numPr>
        <w:jc w:val="both"/>
        <w:rPr>
          <w:rFonts w:ascii="Times New Roman" w:hAnsi="Times New Roman"/>
          <w:bCs/>
          <w:sz w:val="28"/>
          <w:szCs w:val="28"/>
        </w:rPr>
      </w:pPr>
      <w:r w:rsidRPr="00C64B02">
        <w:rPr>
          <w:rFonts w:ascii="Times New Roman" w:hAnsi="Times New Roman"/>
          <w:bCs/>
          <w:sz w:val="28"/>
          <w:szCs w:val="28"/>
        </w:rPr>
        <w:t>абдоминальная боль</w:t>
      </w:r>
    </w:p>
    <w:p w14:paraId="5F85FC81" w14:textId="77777777" w:rsidR="00C64B02" w:rsidRPr="00C64B02" w:rsidRDefault="00C64B02" w:rsidP="00C64B02">
      <w:pPr>
        <w:pStyle w:val="ac"/>
        <w:jc w:val="both"/>
        <w:rPr>
          <w:rFonts w:ascii="Times New Roman" w:hAnsi="Times New Roman"/>
          <w:bCs/>
          <w:i/>
          <w:sz w:val="28"/>
          <w:szCs w:val="28"/>
        </w:rPr>
      </w:pPr>
      <w:r w:rsidRPr="00C64B02">
        <w:rPr>
          <w:rFonts w:ascii="Times New Roman" w:hAnsi="Times New Roman"/>
          <w:i/>
          <w:sz w:val="28"/>
          <w:szCs w:val="28"/>
        </w:rPr>
        <w:t>Часто</w:t>
      </w:r>
    </w:p>
    <w:p w14:paraId="3234CA4A" w14:textId="77777777" w:rsidR="00C64B02" w:rsidRPr="00C64B02" w:rsidRDefault="00C64B02" w:rsidP="00C64B02">
      <w:pPr>
        <w:pStyle w:val="ac"/>
        <w:numPr>
          <w:ilvl w:val="0"/>
          <w:numId w:val="40"/>
        </w:numPr>
        <w:jc w:val="both"/>
        <w:rPr>
          <w:rFonts w:ascii="Times New Roman" w:hAnsi="Times New Roman"/>
          <w:bCs/>
          <w:sz w:val="28"/>
          <w:szCs w:val="28"/>
        </w:rPr>
      </w:pPr>
      <w:r w:rsidRPr="00C64B02">
        <w:rPr>
          <w:rFonts w:ascii="Times New Roman" w:hAnsi="Times New Roman"/>
          <w:bCs/>
          <w:sz w:val="28"/>
          <w:szCs w:val="28"/>
        </w:rPr>
        <w:t>астения/слабость, гриппоподобные симптомы</w:t>
      </w:r>
    </w:p>
    <w:p w14:paraId="2E41422A" w14:textId="77777777" w:rsidR="00C64B02" w:rsidRPr="00C64B02" w:rsidRDefault="00C64B02" w:rsidP="00C64B02">
      <w:pPr>
        <w:pStyle w:val="ac"/>
        <w:numPr>
          <w:ilvl w:val="0"/>
          <w:numId w:val="40"/>
        </w:numPr>
        <w:jc w:val="both"/>
        <w:rPr>
          <w:rFonts w:ascii="Times New Roman" w:hAnsi="Times New Roman"/>
          <w:bCs/>
          <w:sz w:val="28"/>
          <w:szCs w:val="28"/>
        </w:rPr>
      </w:pPr>
      <w:r w:rsidRPr="00C64B02">
        <w:rPr>
          <w:rFonts w:ascii="Times New Roman" w:hAnsi="Times New Roman"/>
          <w:sz w:val="28"/>
          <w:szCs w:val="28"/>
        </w:rPr>
        <w:t>головокружение, головная боль</w:t>
      </w:r>
    </w:p>
    <w:p w14:paraId="18941176" w14:textId="77777777" w:rsidR="00C64B02" w:rsidRPr="00C64B02" w:rsidRDefault="00C64B02" w:rsidP="00C64B02">
      <w:pPr>
        <w:pStyle w:val="ac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C64B02">
        <w:rPr>
          <w:rFonts w:ascii="Times New Roman" w:hAnsi="Times New Roman"/>
          <w:sz w:val="28"/>
          <w:szCs w:val="28"/>
        </w:rPr>
        <w:t>бронхоспазм</w:t>
      </w:r>
    </w:p>
    <w:p w14:paraId="036EAB4C" w14:textId="77777777" w:rsidR="00C64B02" w:rsidRPr="00C64B02" w:rsidRDefault="00C64B02" w:rsidP="00C64B02">
      <w:pPr>
        <w:pStyle w:val="ac"/>
        <w:numPr>
          <w:ilvl w:val="0"/>
          <w:numId w:val="40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64B02">
        <w:rPr>
          <w:rFonts w:ascii="Times New Roman" w:hAnsi="Times New Roman"/>
          <w:sz w:val="28"/>
          <w:szCs w:val="28"/>
          <w:lang w:val="en-US"/>
        </w:rPr>
        <w:t>учащенное</w:t>
      </w:r>
      <w:proofErr w:type="spellEnd"/>
      <w:r w:rsidRPr="00C64B0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4B02">
        <w:rPr>
          <w:rFonts w:ascii="Times New Roman" w:hAnsi="Times New Roman"/>
          <w:sz w:val="28"/>
          <w:szCs w:val="28"/>
        </w:rPr>
        <w:t>сердцебиение, аритмия</w:t>
      </w:r>
    </w:p>
    <w:p w14:paraId="47AE2467" w14:textId="77777777" w:rsidR="00C64B02" w:rsidRPr="00C64B02" w:rsidRDefault="00C64B02" w:rsidP="00C64B02">
      <w:pPr>
        <w:pStyle w:val="ac"/>
        <w:numPr>
          <w:ilvl w:val="0"/>
          <w:numId w:val="40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64B02">
        <w:rPr>
          <w:rFonts w:ascii="Times New Roman" w:hAnsi="Times New Roman"/>
          <w:sz w:val="28"/>
          <w:szCs w:val="28"/>
          <w:lang w:val="en-US"/>
        </w:rPr>
        <w:t>артериальная</w:t>
      </w:r>
      <w:proofErr w:type="spellEnd"/>
      <w:r w:rsidRPr="00C64B02">
        <w:rPr>
          <w:rFonts w:ascii="Times New Roman" w:hAnsi="Times New Roman"/>
          <w:sz w:val="28"/>
          <w:szCs w:val="28"/>
        </w:rPr>
        <w:t xml:space="preserve"> </w:t>
      </w:r>
      <w:r w:rsidRPr="00C64B02">
        <w:rPr>
          <w:rFonts w:ascii="Times New Roman" w:hAnsi="Times New Roman"/>
          <w:bCs/>
          <w:sz w:val="28"/>
          <w:szCs w:val="28"/>
        </w:rPr>
        <w:t>гипертензия</w:t>
      </w:r>
    </w:p>
    <w:p w14:paraId="7EB75A2E" w14:textId="77777777" w:rsidR="00C64B02" w:rsidRPr="00C64B02" w:rsidRDefault="00C64B02" w:rsidP="00C64B02">
      <w:pPr>
        <w:pStyle w:val="ac"/>
        <w:numPr>
          <w:ilvl w:val="0"/>
          <w:numId w:val="40"/>
        </w:numPr>
        <w:jc w:val="both"/>
        <w:rPr>
          <w:rFonts w:ascii="Times New Roman" w:hAnsi="Times New Roman"/>
          <w:bCs/>
          <w:sz w:val="28"/>
          <w:szCs w:val="28"/>
        </w:rPr>
      </w:pPr>
      <w:r w:rsidRPr="00C64B02">
        <w:rPr>
          <w:rFonts w:ascii="Times New Roman" w:hAnsi="Times New Roman"/>
          <w:bCs/>
          <w:sz w:val="28"/>
          <w:szCs w:val="28"/>
        </w:rPr>
        <w:t>отек/задержка жидкости</w:t>
      </w:r>
    </w:p>
    <w:p w14:paraId="5B0BA3F3" w14:textId="77777777" w:rsidR="00C64B02" w:rsidRPr="00C64B02" w:rsidRDefault="00C64B02" w:rsidP="00C64B02">
      <w:pPr>
        <w:pStyle w:val="ac"/>
        <w:numPr>
          <w:ilvl w:val="0"/>
          <w:numId w:val="40"/>
        </w:numPr>
        <w:jc w:val="both"/>
        <w:rPr>
          <w:rFonts w:ascii="Times New Roman" w:hAnsi="Times New Roman"/>
          <w:bCs/>
          <w:sz w:val="28"/>
          <w:szCs w:val="28"/>
        </w:rPr>
      </w:pPr>
      <w:r w:rsidRPr="00C64B02">
        <w:rPr>
          <w:rFonts w:ascii="Times New Roman" w:hAnsi="Times New Roman"/>
          <w:bCs/>
          <w:sz w:val="28"/>
          <w:szCs w:val="28"/>
        </w:rPr>
        <w:t>запор, метеоризм, гастрит, изжога/</w:t>
      </w:r>
      <w:r w:rsidRPr="00C64B02">
        <w:rPr>
          <w:rFonts w:ascii="Times New Roman" w:hAnsi="Times New Roman"/>
          <w:sz w:val="28"/>
          <w:szCs w:val="28"/>
        </w:rPr>
        <w:t>кислотный рефлюкс</w:t>
      </w:r>
      <w:r w:rsidRPr="00C64B02">
        <w:rPr>
          <w:rFonts w:ascii="Times New Roman" w:hAnsi="Times New Roman"/>
          <w:bCs/>
          <w:sz w:val="28"/>
          <w:szCs w:val="28"/>
        </w:rPr>
        <w:t>, диарея, диспепсия, ощущение дискомфорта в эпигастральной области, тошнота, рвота, эзофагит, язва в ротовой полости</w:t>
      </w:r>
    </w:p>
    <w:p w14:paraId="689D8A40" w14:textId="77777777" w:rsidR="00C64B02" w:rsidRPr="00C64B02" w:rsidRDefault="00C64B02" w:rsidP="00C64B02">
      <w:pPr>
        <w:pStyle w:val="ac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C64B02">
        <w:rPr>
          <w:rFonts w:ascii="Times New Roman" w:hAnsi="Times New Roman"/>
          <w:sz w:val="28"/>
          <w:szCs w:val="28"/>
        </w:rPr>
        <w:t>альвеолярный остеит</w:t>
      </w:r>
    </w:p>
    <w:p w14:paraId="7ECDA571" w14:textId="77777777" w:rsidR="00C64B02" w:rsidRPr="00C64B02" w:rsidRDefault="00C64B02" w:rsidP="00C64B02">
      <w:pPr>
        <w:pStyle w:val="ac"/>
        <w:numPr>
          <w:ilvl w:val="0"/>
          <w:numId w:val="40"/>
        </w:numPr>
        <w:jc w:val="both"/>
        <w:rPr>
          <w:rFonts w:ascii="Times New Roman" w:hAnsi="Times New Roman"/>
          <w:bCs/>
          <w:sz w:val="28"/>
          <w:szCs w:val="28"/>
        </w:rPr>
      </w:pPr>
      <w:r w:rsidRPr="00C64B02">
        <w:rPr>
          <w:rFonts w:ascii="Times New Roman" w:hAnsi="Times New Roman"/>
          <w:sz w:val="28"/>
          <w:szCs w:val="28"/>
        </w:rPr>
        <w:t>повышение уровня АЛТ, повышение уровня АСТ</w:t>
      </w:r>
    </w:p>
    <w:p w14:paraId="3250EB58" w14:textId="77777777" w:rsidR="00C64B02" w:rsidRPr="00C64B02" w:rsidRDefault="00C64B02" w:rsidP="00C64B02">
      <w:pPr>
        <w:pStyle w:val="ac"/>
        <w:numPr>
          <w:ilvl w:val="0"/>
          <w:numId w:val="40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64B02">
        <w:rPr>
          <w:rFonts w:ascii="Times New Roman" w:hAnsi="Times New Roman"/>
          <w:sz w:val="28"/>
          <w:szCs w:val="28"/>
        </w:rPr>
        <w:t>экхимоз</w:t>
      </w:r>
      <w:proofErr w:type="spellEnd"/>
    </w:p>
    <w:p w14:paraId="65615C38" w14:textId="77777777" w:rsidR="00C64B02" w:rsidRPr="00C64B02" w:rsidRDefault="00C64B02" w:rsidP="00C64B02">
      <w:pPr>
        <w:pStyle w:val="ac"/>
        <w:jc w:val="both"/>
        <w:rPr>
          <w:rFonts w:ascii="Times New Roman" w:hAnsi="Times New Roman"/>
          <w:i/>
          <w:sz w:val="28"/>
          <w:szCs w:val="28"/>
        </w:rPr>
      </w:pPr>
      <w:r w:rsidRPr="00C64B02">
        <w:rPr>
          <w:rFonts w:ascii="Times New Roman" w:hAnsi="Times New Roman"/>
          <w:i/>
          <w:sz w:val="28"/>
          <w:szCs w:val="28"/>
        </w:rPr>
        <w:t>Нечасто</w:t>
      </w:r>
    </w:p>
    <w:p w14:paraId="631BB499" w14:textId="77777777" w:rsidR="00C64B02" w:rsidRPr="00C64B02" w:rsidRDefault="00C64B02" w:rsidP="00C64B02">
      <w:pPr>
        <w:pStyle w:val="ac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C64B02">
        <w:rPr>
          <w:rFonts w:ascii="Times New Roman" w:hAnsi="Times New Roman"/>
          <w:bCs/>
          <w:sz w:val="28"/>
          <w:szCs w:val="28"/>
        </w:rPr>
        <w:t>извращение вкуса, бессонница, парестезия/гипестезия, сонливость</w:t>
      </w:r>
    </w:p>
    <w:p w14:paraId="38EC2CC5" w14:textId="77777777" w:rsidR="00C64B02" w:rsidRPr="00C64B02" w:rsidRDefault="00C64B02" w:rsidP="00C64B02">
      <w:pPr>
        <w:pStyle w:val="ac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C64B02">
        <w:rPr>
          <w:rFonts w:ascii="Times New Roman" w:hAnsi="Times New Roman"/>
          <w:bCs/>
          <w:sz w:val="28"/>
          <w:szCs w:val="28"/>
        </w:rPr>
        <w:t xml:space="preserve">тревога, </w:t>
      </w:r>
      <w:r w:rsidRPr="00C64B02">
        <w:rPr>
          <w:rFonts w:ascii="Times New Roman" w:hAnsi="Times New Roman"/>
          <w:sz w:val="28"/>
          <w:szCs w:val="28"/>
        </w:rPr>
        <w:t>депрессия, связанная с сомнением в своих силах; снижение ясности ума; галлюцинации,</w:t>
      </w:r>
      <w:r w:rsidRPr="00C64B02">
        <w:rPr>
          <w:rFonts w:ascii="Times New Roman" w:hAnsi="Times New Roman"/>
          <w:bCs/>
          <w:sz w:val="28"/>
          <w:szCs w:val="28"/>
        </w:rPr>
        <w:t xml:space="preserve"> </w:t>
      </w:r>
      <w:r w:rsidRPr="00C64B02">
        <w:rPr>
          <w:rFonts w:ascii="Times New Roman" w:hAnsi="Times New Roman"/>
          <w:sz w:val="28"/>
          <w:szCs w:val="28"/>
        </w:rPr>
        <w:t>нечеткость зрения, конъюнктивит</w:t>
      </w:r>
    </w:p>
    <w:p w14:paraId="577E5D94" w14:textId="77777777" w:rsidR="00C64B02" w:rsidRPr="00C64B02" w:rsidRDefault="00C64B02" w:rsidP="00C64B02">
      <w:pPr>
        <w:pStyle w:val="ac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C64B02">
        <w:rPr>
          <w:rFonts w:ascii="Times New Roman" w:hAnsi="Times New Roman"/>
          <w:sz w:val="28"/>
          <w:szCs w:val="28"/>
        </w:rPr>
        <w:t>звон в ушах, вертиго</w:t>
      </w:r>
    </w:p>
    <w:p w14:paraId="25D8D2B4" w14:textId="77777777" w:rsidR="00C64B02" w:rsidRPr="00C64B02" w:rsidRDefault="00C64B02" w:rsidP="00C64B02">
      <w:pPr>
        <w:pStyle w:val="ac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C64B02">
        <w:rPr>
          <w:rFonts w:ascii="Times New Roman" w:hAnsi="Times New Roman"/>
          <w:sz w:val="28"/>
          <w:szCs w:val="28"/>
        </w:rPr>
        <w:t>фибрилляция предсердий</w:t>
      </w:r>
      <w:r w:rsidRPr="00C64B02">
        <w:rPr>
          <w:rFonts w:ascii="Times New Roman" w:hAnsi="Times New Roman"/>
          <w:bCs/>
          <w:sz w:val="28"/>
          <w:szCs w:val="28"/>
        </w:rPr>
        <w:t>, тахикардия</w:t>
      </w:r>
      <w:r w:rsidRPr="00C64B02">
        <w:rPr>
          <w:rFonts w:ascii="Times New Roman" w:hAnsi="Times New Roman"/>
          <w:sz w:val="28"/>
          <w:szCs w:val="28"/>
        </w:rPr>
        <w:t>, застойная сердечная недостаточность, неспецифические изменения на ЭКГ, стенокардия, инфаркт миокарда</w:t>
      </w:r>
    </w:p>
    <w:p w14:paraId="0A18185D" w14:textId="77777777" w:rsidR="00C64B02" w:rsidRPr="00C64B02" w:rsidRDefault="00C64B02" w:rsidP="00C64B02">
      <w:pPr>
        <w:pStyle w:val="ac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C64B02">
        <w:rPr>
          <w:rFonts w:ascii="Times New Roman" w:hAnsi="Times New Roman"/>
          <w:sz w:val="28"/>
          <w:szCs w:val="28"/>
        </w:rPr>
        <w:lastRenderedPageBreak/>
        <w:t>гиперемия, острое нарушение мозгового кровообращения, транзиторный церебральный ишемический приступ, гипертензивный криз, васкулит</w:t>
      </w:r>
    </w:p>
    <w:p w14:paraId="596B5A83" w14:textId="77777777" w:rsidR="00C64B02" w:rsidRPr="00C64B02" w:rsidRDefault="00C64B02" w:rsidP="00C64B02">
      <w:pPr>
        <w:pStyle w:val="ac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C64B02">
        <w:rPr>
          <w:rFonts w:ascii="Times New Roman" w:hAnsi="Times New Roman"/>
          <w:sz w:val="28"/>
          <w:szCs w:val="28"/>
        </w:rPr>
        <w:t>боль в груд</w:t>
      </w:r>
      <w:r w:rsidRPr="00C64B02">
        <w:rPr>
          <w:rFonts w:ascii="Times New Roman" w:hAnsi="Times New Roman"/>
          <w:sz w:val="28"/>
          <w:szCs w:val="28"/>
          <w:lang w:val="en-US"/>
        </w:rPr>
        <w:t>и</w:t>
      </w:r>
    </w:p>
    <w:p w14:paraId="067C2C4F" w14:textId="77777777" w:rsidR="00C64B02" w:rsidRPr="00C64B02" w:rsidRDefault="00C64B02" w:rsidP="00C64B02">
      <w:pPr>
        <w:pStyle w:val="ac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C64B02">
        <w:rPr>
          <w:rFonts w:ascii="Times New Roman" w:hAnsi="Times New Roman"/>
          <w:sz w:val="28"/>
          <w:szCs w:val="28"/>
        </w:rPr>
        <w:t>кашель, диспноэ, носовое кровотечение</w:t>
      </w:r>
    </w:p>
    <w:p w14:paraId="64BC8892" w14:textId="77777777" w:rsidR="00C64B02" w:rsidRPr="00C64B02" w:rsidRDefault="00C64B02" w:rsidP="00C64B02">
      <w:pPr>
        <w:pStyle w:val="ac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C64B02">
        <w:rPr>
          <w:rFonts w:ascii="Times New Roman" w:hAnsi="Times New Roman"/>
          <w:bCs/>
          <w:sz w:val="28"/>
          <w:szCs w:val="28"/>
        </w:rPr>
        <w:t>гастроэнтерит, инфекции верхних дыхательных путей,</w:t>
      </w:r>
      <w:r w:rsidRPr="00C64B02">
        <w:rPr>
          <w:rFonts w:ascii="Times New Roman" w:hAnsi="Times New Roman"/>
          <w:sz w:val="28"/>
          <w:szCs w:val="28"/>
        </w:rPr>
        <w:t xml:space="preserve"> инфекция мочевыводящих путей</w:t>
      </w:r>
    </w:p>
    <w:p w14:paraId="2FD039E2" w14:textId="77777777" w:rsidR="00C64B02" w:rsidRPr="00C64B02" w:rsidRDefault="00C64B02" w:rsidP="00C64B02">
      <w:pPr>
        <w:pStyle w:val="ac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C64B02">
        <w:rPr>
          <w:rFonts w:ascii="Times New Roman" w:hAnsi="Times New Roman"/>
          <w:bCs/>
          <w:sz w:val="28"/>
          <w:szCs w:val="28"/>
        </w:rPr>
        <w:t xml:space="preserve">вздутие живота, </w:t>
      </w:r>
      <w:r w:rsidRPr="00C64B02">
        <w:rPr>
          <w:rFonts w:ascii="Times New Roman" w:hAnsi="Times New Roman"/>
          <w:sz w:val="28"/>
          <w:szCs w:val="28"/>
        </w:rPr>
        <w:t xml:space="preserve">изменение характера перистальтики кишечника, сухость во рту, </w:t>
      </w:r>
      <w:proofErr w:type="spellStart"/>
      <w:r w:rsidRPr="00C64B02">
        <w:rPr>
          <w:rFonts w:ascii="Times New Roman" w:hAnsi="Times New Roman"/>
          <w:sz w:val="28"/>
          <w:szCs w:val="28"/>
        </w:rPr>
        <w:t>гастродуоденальные</w:t>
      </w:r>
      <w:proofErr w:type="spellEnd"/>
      <w:r w:rsidRPr="00C64B02">
        <w:rPr>
          <w:rFonts w:ascii="Times New Roman" w:hAnsi="Times New Roman"/>
          <w:sz w:val="28"/>
          <w:szCs w:val="28"/>
        </w:rPr>
        <w:t xml:space="preserve"> язвы, </w:t>
      </w:r>
      <w:r w:rsidRPr="00C64B02">
        <w:rPr>
          <w:rFonts w:ascii="Times New Roman" w:hAnsi="Times New Roman"/>
          <w:bCs/>
          <w:sz w:val="28"/>
          <w:szCs w:val="28"/>
        </w:rPr>
        <w:t xml:space="preserve">пептические язвы, включая гастроинтестинальную перфорацию и кровотечение, </w:t>
      </w:r>
      <w:r w:rsidRPr="00C64B02">
        <w:rPr>
          <w:rFonts w:ascii="Times New Roman" w:hAnsi="Times New Roman"/>
          <w:sz w:val="28"/>
          <w:szCs w:val="28"/>
        </w:rPr>
        <w:t xml:space="preserve">синдром раздраженного кишечника, </w:t>
      </w:r>
      <w:r w:rsidRPr="00C64B02">
        <w:rPr>
          <w:rFonts w:ascii="Times New Roman" w:hAnsi="Times New Roman"/>
          <w:bCs/>
          <w:sz w:val="28"/>
          <w:szCs w:val="28"/>
        </w:rPr>
        <w:t>панкреатит</w:t>
      </w:r>
    </w:p>
    <w:p w14:paraId="62495BB5" w14:textId="77777777" w:rsidR="00C64B02" w:rsidRPr="00C64B02" w:rsidRDefault="00C64B02" w:rsidP="00C64B02">
      <w:pPr>
        <w:pStyle w:val="ac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C64B02">
        <w:rPr>
          <w:rFonts w:ascii="Times New Roman" w:hAnsi="Times New Roman"/>
          <w:bCs/>
          <w:sz w:val="28"/>
          <w:szCs w:val="28"/>
        </w:rPr>
        <w:t>повышение или снижение аппетита, увеличение массы тела</w:t>
      </w:r>
    </w:p>
    <w:p w14:paraId="335008F8" w14:textId="77777777" w:rsidR="00C64B02" w:rsidRPr="00C64B02" w:rsidRDefault="00C64B02" w:rsidP="00C64B02">
      <w:pPr>
        <w:pStyle w:val="ac"/>
        <w:numPr>
          <w:ilvl w:val="0"/>
          <w:numId w:val="41"/>
        </w:numPr>
        <w:jc w:val="both"/>
        <w:rPr>
          <w:rFonts w:ascii="Times New Roman" w:hAnsi="Times New Roman"/>
          <w:bCs/>
          <w:sz w:val="28"/>
          <w:szCs w:val="28"/>
        </w:rPr>
      </w:pPr>
      <w:r w:rsidRPr="00C64B02">
        <w:rPr>
          <w:rFonts w:ascii="Times New Roman" w:hAnsi="Times New Roman"/>
          <w:sz w:val="28"/>
          <w:szCs w:val="28"/>
        </w:rPr>
        <w:t xml:space="preserve">протеинурия, повышение уровня </w:t>
      </w:r>
      <w:r w:rsidRPr="00C64B02">
        <w:rPr>
          <w:rFonts w:ascii="Times New Roman" w:hAnsi="Times New Roman"/>
          <w:bCs/>
          <w:sz w:val="28"/>
          <w:szCs w:val="28"/>
        </w:rPr>
        <w:t xml:space="preserve">сывороточного </w:t>
      </w:r>
      <w:r w:rsidRPr="00C64B02">
        <w:rPr>
          <w:rFonts w:ascii="Times New Roman" w:hAnsi="Times New Roman"/>
          <w:sz w:val="28"/>
          <w:szCs w:val="28"/>
        </w:rPr>
        <w:t>креатинина</w:t>
      </w:r>
      <w:r w:rsidRPr="00C64B02">
        <w:rPr>
          <w:rFonts w:ascii="Times New Roman" w:hAnsi="Times New Roman"/>
          <w:bCs/>
          <w:sz w:val="28"/>
          <w:szCs w:val="28"/>
        </w:rPr>
        <w:t>, нарушение функции почек, включая почечную недостаточность</w:t>
      </w:r>
    </w:p>
    <w:p w14:paraId="2074E03F" w14:textId="77777777" w:rsidR="00C64B02" w:rsidRPr="00C64B02" w:rsidRDefault="00C64B02" w:rsidP="00C64B02">
      <w:pPr>
        <w:pStyle w:val="ac"/>
        <w:numPr>
          <w:ilvl w:val="0"/>
          <w:numId w:val="41"/>
        </w:numPr>
        <w:jc w:val="both"/>
        <w:rPr>
          <w:rFonts w:ascii="Times New Roman" w:hAnsi="Times New Roman"/>
          <w:bCs/>
          <w:sz w:val="28"/>
          <w:szCs w:val="28"/>
        </w:rPr>
      </w:pPr>
      <w:r w:rsidRPr="00C64B02">
        <w:rPr>
          <w:rFonts w:ascii="Times New Roman" w:hAnsi="Times New Roman"/>
          <w:sz w:val="28"/>
          <w:szCs w:val="28"/>
        </w:rPr>
        <w:t xml:space="preserve">мышечные спазмы/мышечные судороги, мышечно-скелетные боли/неподвижность, </w:t>
      </w:r>
      <w:r w:rsidRPr="00C64B02">
        <w:rPr>
          <w:rFonts w:ascii="Times New Roman" w:hAnsi="Times New Roman"/>
          <w:bCs/>
          <w:sz w:val="28"/>
          <w:szCs w:val="28"/>
        </w:rPr>
        <w:t>гиперчувствительность</w:t>
      </w:r>
    </w:p>
    <w:p w14:paraId="3ECB95AC" w14:textId="77777777" w:rsidR="00C64B02" w:rsidRPr="00C64B02" w:rsidRDefault="00C64B02" w:rsidP="00C64B02">
      <w:pPr>
        <w:pStyle w:val="ac"/>
        <w:numPr>
          <w:ilvl w:val="0"/>
          <w:numId w:val="41"/>
        </w:numPr>
        <w:jc w:val="both"/>
        <w:rPr>
          <w:rFonts w:ascii="Times New Roman" w:hAnsi="Times New Roman"/>
          <w:bCs/>
          <w:sz w:val="28"/>
          <w:szCs w:val="28"/>
        </w:rPr>
      </w:pPr>
      <w:r w:rsidRPr="00C64B02">
        <w:rPr>
          <w:rFonts w:ascii="Times New Roman" w:hAnsi="Times New Roman"/>
          <w:sz w:val="28"/>
          <w:szCs w:val="28"/>
        </w:rPr>
        <w:t xml:space="preserve"> отек лица</w:t>
      </w:r>
      <w:r w:rsidRPr="00C64B02">
        <w:rPr>
          <w:rFonts w:ascii="Times New Roman" w:hAnsi="Times New Roman"/>
          <w:bCs/>
          <w:sz w:val="28"/>
          <w:szCs w:val="28"/>
        </w:rPr>
        <w:t>, зуд, сыпь,</w:t>
      </w:r>
      <w:r w:rsidRPr="00C64B02">
        <w:rPr>
          <w:rFonts w:ascii="Times New Roman" w:hAnsi="Times New Roman"/>
          <w:sz w:val="28"/>
          <w:szCs w:val="28"/>
        </w:rPr>
        <w:t xml:space="preserve"> эритема, </w:t>
      </w:r>
      <w:r w:rsidRPr="00C64B02">
        <w:rPr>
          <w:rFonts w:ascii="Times New Roman" w:hAnsi="Times New Roman"/>
          <w:bCs/>
          <w:sz w:val="28"/>
          <w:szCs w:val="28"/>
        </w:rPr>
        <w:t>крапивница</w:t>
      </w:r>
    </w:p>
    <w:p w14:paraId="2339B796" w14:textId="77777777" w:rsidR="00C64B02" w:rsidRPr="00C64B02" w:rsidRDefault="00C64B02" w:rsidP="00C64B02">
      <w:pPr>
        <w:pStyle w:val="ac"/>
        <w:numPr>
          <w:ilvl w:val="0"/>
          <w:numId w:val="41"/>
        </w:numPr>
        <w:jc w:val="both"/>
        <w:rPr>
          <w:rFonts w:ascii="Times New Roman" w:hAnsi="Times New Roman"/>
          <w:bCs/>
          <w:sz w:val="28"/>
          <w:szCs w:val="28"/>
        </w:rPr>
      </w:pPr>
      <w:r w:rsidRPr="00C64B02">
        <w:rPr>
          <w:rFonts w:ascii="Times New Roman" w:hAnsi="Times New Roman"/>
          <w:bCs/>
          <w:sz w:val="28"/>
          <w:szCs w:val="28"/>
        </w:rPr>
        <w:t>анемия (преимущественно в результате желудочно-кишечного кровотечения), лейкопения, тромбоцитопения</w:t>
      </w:r>
    </w:p>
    <w:p w14:paraId="7844AFA2" w14:textId="77777777" w:rsidR="00C64B02" w:rsidRPr="00C64B02" w:rsidRDefault="00C64B02" w:rsidP="00C64B02">
      <w:pPr>
        <w:pStyle w:val="ac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C64B02">
        <w:rPr>
          <w:rFonts w:ascii="Times New Roman" w:hAnsi="Times New Roman"/>
          <w:sz w:val="28"/>
          <w:szCs w:val="28"/>
        </w:rPr>
        <w:t xml:space="preserve">повышение уровня азота мочевины крови, </w:t>
      </w:r>
      <w:r w:rsidRPr="00C64B02">
        <w:rPr>
          <w:rFonts w:ascii="Times New Roman" w:hAnsi="Times New Roman"/>
          <w:bCs/>
          <w:sz w:val="28"/>
          <w:szCs w:val="28"/>
        </w:rPr>
        <w:t>повышение</w:t>
      </w:r>
      <w:r w:rsidRPr="00C64B02">
        <w:rPr>
          <w:rFonts w:ascii="Times New Roman" w:hAnsi="Times New Roman"/>
          <w:sz w:val="28"/>
          <w:szCs w:val="28"/>
        </w:rPr>
        <w:t xml:space="preserve"> уровня креатинфосфокиназы, гиперкалиемия, повышение уровня мочевой кислоты</w:t>
      </w:r>
    </w:p>
    <w:p w14:paraId="7E12D841" w14:textId="77777777" w:rsidR="00C64B02" w:rsidRPr="00C64B02" w:rsidRDefault="00C64B02" w:rsidP="00C64B02">
      <w:pPr>
        <w:pStyle w:val="ac"/>
        <w:jc w:val="both"/>
        <w:rPr>
          <w:rFonts w:ascii="Times New Roman" w:hAnsi="Times New Roman"/>
          <w:bCs/>
          <w:i/>
          <w:sz w:val="28"/>
          <w:szCs w:val="28"/>
        </w:rPr>
      </w:pPr>
      <w:r w:rsidRPr="00C64B02">
        <w:rPr>
          <w:rFonts w:ascii="Times New Roman" w:hAnsi="Times New Roman"/>
          <w:bCs/>
          <w:i/>
          <w:sz w:val="28"/>
          <w:szCs w:val="28"/>
        </w:rPr>
        <w:t>Редко</w:t>
      </w:r>
    </w:p>
    <w:p w14:paraId="33FF1FF0" w14:textId="77777777" w:rsidR="00C64B02" w:rsidRPr="00C64B02" w:rsidRDefault="00C64B02" w:rsidP="00C64B02">
      <w:pPr>
        <w:pStyle w:val="ac"/>
        <w:numPr>
          <w:ilvl w:val="0"/>
          <w:numId w:val="43"/>
        </w:numPr>
        <w:jc w:val="both"/>
        <w:rPr>
          <w:rFonts w:ascii="Times New Roman" w:hAnsi="Times New Roman"/>
          <w:bCs/>
          <w:sz w:val="28"/>
          <w:szCs w:val="28"/>
        </w:rPr>
      </w:pPr>
      <w:r w:rsidRPr="00C64B02">
        <w:rPr>
          <w:rFonts w:ascii="Times New Roman" w:hAnsi="Times New Roman"/>
          <w:sz w:val="28"/>
          <w:szCs w:val="28"/>
        </w:rPr>
        <w:t xml:space="preserve">спутанность сознания, </w:t>
      </w:r>
      <w:r w:rsidRPr="00C64B02">
        <w:rPr>
          <w:rFonts w:ascii="Times New Roman" w:hAnsi="Times New Roman"/>
          <w:bCs/>
          <w:sz w:val="28"/>
          <w:szCs w:val="28"/>
        </w:rPr>
        <w:t>беспокой</w:t>
      </w:r>
      <w:proofErr w:type="spellStart"/>
      <w:r w:rsidRPr="00C64B02">
        <w:rPr>
          <w:rFonts w:ascii="Times New Roman" w:hAnsi="Times New Roman"/>
          <w:bCs/>
          <w:sz w:val="28"/>
          <w:szCs w:val="28"/>
          <w:lang w:val="en-US"/>
        </w:rPr>
        <w:t>ство</w:t>
      </w:r>
      <w:proofErr w:type="spellEnd"/>
    </w:p>
    <w:p w14:paraId="5D790A6F" w14:textId="77777777" w:rsidR="00C64B02" w:rsidRPr="00C64B02" w:rsidRDefault="00C64B02" w:rsidP="00C64B02">
      <w:pPr>
        <w:pStyle w:val="ac"/>
        <w:numPr>
          <w:ilvl w:val="0"/>
          <w:numId w:val="43"/>
        </w:numPr>
        <w:jc w:val="both"/>
        <w:rPr>
          <w:rFonts w:ascii="Times New Roman" w:hAnsi="Times New Roman"/>
          <w:bCs/>
          <w:sz w:val="28"/>
          <w:szCs w:val="28"/>
        </w:rPr>
      </w:pPr>
      <w:r w:rsidRPr="00C64B02">
        <w:rPr>
          <w:rFonts w:ascii="Times New Roman" w:hAnsi="Times New Roman"/>
          <w:sz w:val="28"/>
          <w:szCs w:val="28"/>
        </w:rPr>
        <w:t>гепатит</w:t>
      </w:r>
      <w:r w:rsidRPr="00C64B02">
        <w:rPr>
          <w:rFonts w:ascii="Times New Roman" w:hAnsi="Times New Roman"/>
          <w:bCs/>
          <w:sz w:val="28"/>
          <w:szCs w:val="28"/>
          <w:lang w:val="en-US"/>
        </w:rPr>
        <w:t>,</w:t>
      </w:r>
      <w:r w:rsidRPr="00C64B02">
        <w:rPr>
          <w:rFonts w:ascii="Times New Roman" w:hAnsi="Times New Roman"/>
          <w:bCs/>
          <w:sz w:val="28"/>
          <w:szCs w:val="28"/>
        </w:rPr>
        <w:t xml:space="preserve"> печеночная недостаточность, желтуха</w:t>
      </w:r>
    </w:p>
    <w:p w14:paraId="079232C6" w14:textId="77777777" w:rsidR="00C64B02" w:rsidRPr="00C64B02" w:rsidRDefault="00C64B02" w:rsidP="00C64B02">
      <w:pPr>
        <w:pStyle w:val="ac"/>
        <w:numPr>
          <w:ilvl w:val="0"/>
          <w:numId w:val="43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64B02">
        <w:rPr>
          <w:rFonts w:ascii="Times New Roman" w:hAnsi="Times New Roman"/>
          <w:sz w:val="28"/>
          <w:szCs w:val="28"/>
        </w:rPr>
        <w:t>ангиоэдема</w:t>
      </w:r>
      <w:proofErr w:type="spellEnd"/>
      <w:r w:rsidRPr="00C64B02">
        <w:rPr>
          <w:rFonts w:ascii="Times New Roman" w:hAnsi="Times New Roman"/>
          <w:sz w:val="28"/>
          <w:szCs w:val="28"/>
        </w:rPr>
        <w:t>/анафилактические/анафилактоидные реакции, включая шок</w:t>
      </w:r>
      <w:r w:rsidRPr="00C64B02">
        <w:rPr>
          <w:rFonts w:ascii="Times New Roman" w:hAnsi="Times New Roman"/>
          <w:bCs/>
          <w:sz w:val="28"/>
          <w:szCs w:val="28"/>
        </w:rPr>
        <w:t xml:space="preserve"> </w:t>
      </w:r>
      <w:r w:rsidRPr="00C64B02">
        <w:rPr>
          <w:rFonts w:ascii="Times New Roman" w:hAnsi="Times New Roman"/>
          <w:sz w:val="28"/>
          <w:szCs w:val="28"/>
        </w:rPr>
        <w:t>– синдром Стивенса-Джонсона, токсический эпидермальный некролиз, стойкая лекарственная эритема</w:t>
      </w:r>
    </w:p>
    <w:p w14:paraId="0EB27F5E" w14:textId="77777777" w:rsidR="00C64B02" w:rsidRPr="00C64B02" w:rsidRDefault="00C64B02" w:rsidP="00C64B02">
      <w:pPr>
        <w:pStyle w:val="ac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C64B02">
        <w:rPr>
          <w:rFonts w:ascii="Times New Roman" w:hAnsi="Times New Roman"/>
          <w:sz w:val="28"/>
          <w:szCs w:val="28"/>
        </w:rPr>
        <w:t>снижение уровня натрия в крови</w:t>
      </w:r>
    </w:p>
    <w:p w14:paraId="70CCFDC8" w14:textId="77777777" w:rsidR="000F1DC9" w:rsidRDefault="000F1DC9" w:rsidP="00FE637A">
      <w:pPr>
        <w:pStyle w:val="ac"/>
        <w:jc w:val="both"/>
        <w:rPr>
          <w:rFonts w:ascii="Times New Roman" w:hAnsi="Times New Roman"/>
          <w:b/>
          <w:color w:val="000000"/>
          <w:sz w:val="28"/>
        </w:rPr>
      </w:pPr>
    </w:p>
    <w:p w14:paraId="0330CA2F" w14:textId="77777777" w:rsidR="00FE637A" w:rsidRDefault="00FE637A" w:rsidP="00FE637A">
      <w:pPr>
        <w:pStyle w:val="ac"/>
        <w:jc w:val="both"/>
        <w:rPr>
          <w:rFonts w:ascii="Times New Roman" w:hAnsi="Times New Roman"/>
          <w:b/>
          <w:color w:val="000000"/>
          <w:sz w:val="28"/>
        </w:rPr>
      </w:pPr>
      <w:r w:rsidRPr="00844CE8">
        <w:rPr>
          <w:rFonts w:ascii="Times New Roman" w:hAnsi="Times New Roman"/>
          <w:b/>
          <w:color w:val="000000"/>
          <w:sz w:val="28"/>
        </w:rPr>
        <w:t xml:space="preserve">При возникновении </w:t>
      </w:r>
      <w:r>
        <w:rPr>
          <w:rFonts w:ascii="Times New Roman" w:hAnsi="Times New Roman"/>
          <w:b/>
          <w:color w:val="000000"/>
          <w:sz w:val="28"/>
        </w:rPr>
        <w:t>нежелательных</w:t>
      </w:r>
      <w:r w:rsidRPr="00844CE8">
        <w:rPr>
          <w:rFonts w:ascii="Times New Roman" w:hAnsi="Times New Roman"/>
          <w:b/>
          <w:color w:val="000000"/>
          <w:sz w:val="28"/>
        </w:rPr>
        <w:t xml:space="preserve">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</w:p>
    <w:p w14:paraId="01C92F8A" w14:textId="77777777" w:rsidR="00FE637A" w:rsidRPr="00380974" w:rsidRDefault="00FE637A" w:rsidP="00FE6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974">
        <w:rPr>
          <w:rFonts w:ascii="Times New Roman" w:hAnsi="Times New Roman"/>
          <w:sz w:val="28"/>
          <w:szCs w:val="28"/>
        </w:rPr>
        <w:t>РГП на ПХВ «Национальный Центр экспертизы лекарственных средств и медицинских изделий» Комитета контроля качества и безопасности товаров и услуг Министерства здравоохранения Республики Казахстан</w:t>
      </w:r>
    </w:p>
    <w:p w14:paraId="1E317909" w14:textId="77777777" w:rsidR="00FE637A" w:rsidRPr="00380974" w:rsidRDefault="00821F0F" w:rsidP="00FE637A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FE637A" w:rsidRPr="00380974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FE637A" w:rsidRPr="00380974">
          <w:rPr>
            <w:rStyle w:val="af"/>
            <w:rFonts w:ascii="Times New Roman" w:hAnsi="Times New Roman"/>
            <w:color w:val="auto"/>
            <w:sz w:val="28"/>
            <w:szCs w:val="28"/>
          </w:rPr>
          <w:t>://</w:t>
        </w:r>
        <w:r w:rsidR="00FE637A" w:rsidRPr="00380974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FE637A" w:rsidRPr="00380974">
          <w:rPr>
            <w:rStyle w:val="af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FE637A" w:rsidRPr="00380974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ndda</w:t>
        </w:r>
        <w:proofErr w:type="spellEnd"/>
        <w:r w:rsidR="00FE637A" w:rsidRPr="00380974">
          <w:rPr>
            <w:rStyle w:val="af"/>
            <w:rFonts w:ascii="Times New Roman" w:hAnsi="Times New Roman"/>
            <w:color w:val="auto"/>
            <w:sz w:val="28"/>
            <w:szCs w:val="28"/>
          </w:rPr>
          <w:t>.</w:t>
        </w:r>
        <w:r w:rsidR="00FE637A" w:rsidRPr="00380974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kz</w:t>
        </w:r>
      </w:hyperlink>
    </w:p>
    <w:p w14:paraId="6AFD05B6" w14:textId="77777777" w:rsidR="00D93C80" w:rsidRPr="009C18D6" w:rsidRDefault="00D93C80" w:rsidP="0095249D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7"/>
    <w:p w14:paraId="07D0F934" w14:textId="77777777" w:rsidR="000C2C4B" w:rsidRPr="009C18D6" w:rsidRDefault="000C2C4B" w:rsidP="0095249D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76F4EA86" w14:textId="77777777" w:rsidR="006B7A90" w:rsidRPr="009C18D6" w:rsidRDefault="00844CE8" w:rsidP="00952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8" w:name="2175220285"/>
      <w:r w:rsidRPr="009C18D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  <w:r w:rsidR="00C379C9" w:rsidRPr="009C18D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2CD5FE15" w14:textId="77777777" w:rsidR="00821CB2" w:rsidRPr="00821CB2" w:rsidRDefault="00821CB2" w:rsidP="00821CB2">
      <w:pPr>
        <w:spacing w:after="0" w:line="240" w:lineRule="auto"/>
        <w:jc w:val="both"/>
        <w:rPr>
          <w:rFonts w:ascii="Times New Roman" w:hAnsi="Times New Roman"/>
          <w:bCs/>
          <w:iCs/>
          <w:spacing w:val="-2"/>
          <w:sz w:val="28"/>
          <w:szCs w:val="28"/>
        </w:rPr>
      </w:pPr>
      <w:bookmarkStart w:id="9" w:name="2175220286"/>
      <w:bookmarkEnd w:id="8"/>
      <w:r w:rsidRPr="00821CB2">
        <w:rPr>
          <w:rFonts w:ascii="Times New Roman" w:hAnsi="Times New Roman"/>
          <w:bCs/>
          <w:iCs/>
          <w:spacing w:val="-2"/>
          <w:sz w:val="28"/>
          <w:szCs w:val="28"/>
        </w:rPr>
        <w:t>Одна таблетка содержит</w:t>
      </w:r>
    </w:p>
    <w:p w14:paraId="28813895" w14:textId="77777777" w:rsidR="00821CB2" w:rsidRPr="00821CB2" w:rsidRDefault="00821CB2" w:rsidP="00821CB2">
      <w:pPr>
        <w:spacing w:after="0" w:line="240" w:lineRule="auto"/>
        <w:jc w:val="both"/>
        <w:rPr>
          <w:rFonts w:ascii="Times New Roman" w:hAnsi="Times New Roman"/>
          <w:iCs/>
          <w:spacing w:val="-2"/>
          <w:sz w:val="28"/>
          <w:szCs w:val="28"/>
        </w:rPr>
      </w:pPr>
      <w:r w:rsidRPr="00821CB2">
        <w:rPr>
          <w:rFonts w:ascii="Times New Roman" w:hAnsi="Times New Roman"/>
          <w:i/>
          <w:iCs/>
          <w:spacing w:val="-2"/>
          <w:sz w:val="28"/>
          <w:szCs w:val="28"/>
        </w:rPr>
        <w:t>активное вещество</w:t>
      </w:r>
      <w:r w:rsidR="00401650"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r w:rsidR="000F1DC9">
        <w:rPr>
          <w:rFonts w:ascii="Times New Roman" w:hAnsi="Times New Roman"/>
          <w:i/>
          <w:iCs/>
          <w:spacing w:val="-2"/>
          <w:sz w:val="28"/>
          <w:szCs w:val="28"/>
        </w:rPr>
        <w:t>–</w:t>
      </w:r>
      <w:r w:rsidR="00401650"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r w:rsidR="000F1DC9">
        <w:rPr>
          <w:rFonts w:ascii="Times New Roman" w:hAnsi="Times New Roman"/>
          <w:iCs/>
          <w:spacing w:val="-2"/>
          <w:sz w:val="28"/>
          <w:szCs w:val="28"/>
        </w:rPr>
        <w:t>эторикоксиб,</w:t>
      </w:r>
      <w:r w:rsidRPr="00821CB2">
        <w:rPr>
          <w:rFonts w:ascii="Times New Roman" w:hAnsi="Times New Roman"/>
          <w:iCs/>
          <w:spacing w:val="-2"/>
          <w:sz w:val="28"/>
          <w:szCs w:val="28"/>
        </w:rPr>
        <w:t xml:space="preserve"> 60 мг, 90 мг, 120 мг,</w:t>
      </w:r>
    </w:p>
    <w:p w14:paraId="00647484" w14:textId="77777777" w:rsidR="00821CB2" w:rsidRPr="00821CB2" w:rsidRDefault="00821CB2" w:rsidP="00821CB2">
      <w:pPr>
        <w:spacing w:after="0" w:line="240" w:lineRule="auto"/>
        <w:jc w:val="both"/>
        <w:rPr>
          <w:rFonts w:ascii="Times New Roman" w:hAnsi="Times New Roman"/>
          <w:iCs/>
          <w:spacing w:val="-2"/>
          <w:sz w:val="28"/>
          <w:szCs w:val="28"/>
        </w:rPr>
      </w:pPr>
      <w:r w:rsidRPr="00821CB2">
        <w:rPr>
          <w:rFonts w:ascii="Times New Roman" w:hAnsi="Times New Roman"/>
          <w:i/>
          <w:iCs/>
          <w:spacing w:val="-2"/>
          <w:sz w:val="28"/>
          <w:szCs w:val="28"/>
        </w:rPr>
        <w:t>вспомогательные вещества</w:t>
      </w:r>
      <w:r w:rsidRPr="00821CB2">
        <w:rPr>
          <w:rFonts w:ascii="Times New Roman" w:hAnsi="Times New Roman"/>
          <w:iCs/>
          <w:spacing w:val="-2"/>
          <w:sz w:val="28"/>
          <w:szCs w:val="28"/>
        </w:rPr>
        <w:t xml:space="preserve">: </w:t>
      </w:r>
      <w:proofErr w:type="spellStart"/>
      <w:r w:rsidR="007863DE">
        <w:rPr>
          <w:rFonts w:ascii="Times New Roman" w:hAnsi="Times New Roman"/>
          <w:sz w:val="28"/>
          <w:szCs w:val="28"/>
          <w:lang w:eastAsia="ru-RU"/>
        </w:rPr>
        <w:t>дикальция</w:t>
      </w:r>
      <w:proofErr w:type="spellEnd"/>
      <w:r w:rsidR="007863DE">
        <w:rPr>
          <w:rFonts w:ascii="Times New Roman" w:hAnsi="Times New Roman"/>
          <w:sz w:val="28"/>
          <w:szCs w:val="28"/>
          <w:lang w:eastAsia="ru-RU"/>
        </w:rPr>
        <w:t xml:space="preserve"> фосфат безводный (А-</w:t>
      </w:r>
      <w:r w:rsidR="007863DE">
        <w:rPr>
          <w:rFonts w:ascii="Times New Roman" w:hAnsi="Times New Roman"/>
          <w:sz w:val="28"/>
          <w:szCs w:val="28"/>
          <w:lang w:val="en-US" w:eastAsia="ru-RU"/>
        </w:rPr>
        <w:t>Tab</w:t>
      </w:r>
      <w:r w:rsidR="007863DE">
        <w:rPr>
          <w:rFonts w:ascii="Times New Roman" w:hAnsi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/>
          <w:iCs/>
          <w:spacing w:val="-2"/>
          <w:sz w:val="28"/>
          <w:szCs w:val="28"/>
          <w:lang w:val="kk-KZ"/>
        </w:rPr>
        <w:t>ц</w:t>
      </w:r>
      <w:r w:rsidRPr="00821CB2">
        <w:rPr>
          <w:rFonts w:ascii="Times New Roman" w:hAnsi="Times New Roman"/>
          <w:iCs/>
          <w:spacing w:val="-2"/>
          <w:sz w:val="28"/>
          <w:szCs w:val="28"/>
        </w:rPr>
        <w:t>еллюлоза микрокристаллическая РН 102</w:t>
      </w:r>
      <w:r>
        <w:rPr>
          <w:rFonts w:ascii="Times New Roman" w:hAnsi="Times New Roman"/>
          <w:iCs/>
          <w:spacing w:val="-2"/>
          <w:sz w:val="28"/>
          <w:szCs w:val="28"/>
        </w:rPr>
        <w:t>, н</w:t>
      </w:r>
      <w:r w:rsidRPr="00821CB2">
        <w:rPr>
          <w:rFonts w:ascii="Times New Roman" w:hAnsi="Times New Roman"/>
          <w:iCs/>
          <w:spacing w:val="-2"/>
          <w:sz w:val="28"/>
          <w:szCs w:val="28"/>
        </w:rPr>
        <w:t>атрия кроскармеллоза</w:t>
      </w:r>
      <w:r>
        <w:rPr>
          <w:rFonts w:ascii="Times New Roman" w:hAnsi="Times New Roman"/>
          <w:iCs/>
          <w:spacing w:val="-2"/>
          <w:sz w:val="28"/>
          <w:szCs w:val="28"/>
        </w:rPr>
        <w:t>, к</w:t>
      </w:r>
      <w:r w:rsidRPr="00821CB2"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  <w:t>ремний диоксид коллоидный, безводный</w:t>
      </w:r>
      <w:r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  <w:t>, м</w:t>
      </w:r>
      <w:r w:rsidRPr="00821CB2">
        <w:rPr>
          <w:rFonts w:ascii="Times New Roman" w:hAnsi="Times New Roman"/>
          <w:iCs/>
          <w:spacing w:val="-2"/>
          <w:sz w:val="28"/>
          <w:szCs w:val="28"/>
        </w:rPr>
        <w:t>агния стеарат</w:t>
      </w:r>
    </w:p>
    <w:p w14:paraId="28D68AE6" w14:textId="77777777" w:rsidR="00821CB2" w:rsidRPr="00821CB2" w:rsidRDefault="00821CB2" w:rsidP="00821CB2">
      <w:pPr>
        <w:spacing w:after="0" w:line="240" w:lineRule="auto"/>
        <w:jc w:val="both"/>
        <w:rPr>
          <w:rFonts w:ascii="Times New Roman" w:hAnsi="Times New Roman"/>
          <w:iCs/>
          <w:spacing w:val="-2"/>
          <w:sz w:val="28"/>
          <w:szCs w:val="28"/>
        </w:rPr>
      </w:pPr>
      <w:r w:rsidRPr="00821CB2">
        <w:rPr>
          <w:rFonts w:ascii="Times New Roman" w:hAnsi="Times New Roman"/>
          <w:bCs/>
          <w:iCs/>
          <w:spacing w:val="-2"/>
          <w:sz w:val="28"/>
          <w:szCs w:val="28"/>
        </w:rPr>
        <w:t xml:space="preserve">Состав оболочки: </w:t>
      </w:r>
      <w:r w:rsidRPr="00821CB2">
        <w:rPr>
          <w:rFonts w:ascii="Times New Roman" w:hAnsi="Times New Roman"/>
          <w:iCs/>
          <w:spacing w:val="-2"/>
          <w:sz w:val="28"/>
          <w:szCs w:val="28"/>
        </w:rPr>
        <w:t>Опадрай (</w:t>
      </w:r>
      <w:r w:rsidRPr="00821CB2">
        <w:rPr>
          <w:rFonts w:ascii="Times New Roman" w:hAnsi="Times New Roman"/>
          <w:iCs/>
          <w:spacing w:val="-2"/>
          <w:sz w:val="28"/>
          <w:szCs w:val="28"/>
          <w:lang w:val="en-US"/>
        </w:rPr>
        <w:t>II</w:t>
      </w:r>
      <w:r w:rsidRPr="00821CB2">
        <w:rPr>
          <w:rFonts w:ascii="Times New Roman" w:hAnsi="Times New Roman"/>
          <w:iCs/>
          <w:spacing w:val="-2"/>
          <w:sz w:val="28"/>
          <w:szCs w:val="28"/>
        </w:rPr>
        <w:t>) 31</w:t>
      </w:r>
      <w:r w:rsidRPr="00821CB2">
        <w:rPr>
          <w:rFonts w:ascii="Times New Roman" w:hAnsi="Times New Roman"/>
          <w:iCs/>
          <w:spacing w:val="-2"/>
          <w:sz w:val="28"/>
          <w:szCs w:val="28"/>
          <w:lang w:val="en-US"/>
        </w:rPr>
        <w:t>G</w:t>
      </w:r>
      <w:r w:rsidRPr="00821CB2">
        <w:rPr>
          <w:rFonts w:ascii="Times New Roman" w:hAnsi="Times New Roman"/>
          <w:iCs/>
          <w:spacing w:val="-2"/>
          <w:sz w:val="28"/>
          <w:szCs w:val="28"/>
        </w:rPr>
        <w:t>58920 белый**</w:t>
      </w:r>
      <w:r>
        <w:rPr>
          <w:rFonts w:ascii="Times New Roman" w:hAnsi="Times New Roman"/>
          <w:iCs/>
          <w:spacing w:val="-2"/>
          <w:sz w:val="28"/>
          <w:szCs w:val="28"/>
        </w:rPr>
        <w:t>, в</w:t>
      </w:r>
      <w:r w:rsidRPr="00821CB2">
        <w:rPr>
          <w:rFonts w:ascii="Times New Roman" w:hAnsi="Times New Roman"/>
          <w:iCs/>
          <w:spacing w:val="-2"/>
          <w:sz w:val="28"/>
          <w:szCs w:val="28"/>
        </w:rPr>
        <w:t xml:space="preserve">ода очищенная </w:t>
      </w:r>
    </w:p>
    <w:p w14:paraId="499B7412" w14:textId="77777777" w:rsidR="00C64B02" w:rsidRPr="000F1DC9" w:rsidRDefault="00821CB2" w:rsidP="000F1DC9">
      <w:pPr>
        <w:spacing w:after="0" w:line="240" w:lineRule="auto"/>
        <w:jc w:val="both"/>
        <w:rPr>
          <w:rFonts w:ascii="Times New Roman" w:hAnsi="Times New Roman"/>
          <w:iCs/>
          <w:spacing w:val="-2"/>
          <w:sz w:val="24"/>
          <w:szCs w:val="24"/>
        </w:rPr>
      </w:pPr>
      <w:r w:rsidRPr="00821CB2">
        <w:rPr>
          <w:rFonts w:ascii="Times New Roman" w:hAnsi="Times New Roman"/>
          <w:bCs/>
          <w:iCs/>
          <w:spacing w:val="-2"/>
          <w:sz w:val="24"/>
          <w:szCs w:val="24"/>
        </w:rPr>
        <w:t xml:space="preserve">**Состав оболочки </w:t>
      </w:r>
      <w:r w:rsidRPr="00821CB2">
        <w:rPr>
          <w:rFonts w:ascii="Times New Roman" w:hAnsi="Times New Roman"/>
          <w:iCs/>
          <w:spacing w:val="-2"/>
          <w:sz w:val="24"/>
          <w:szCs w:val="24"/>
        </w:rPr>
        <w:t>Опадрай (</w:t>
      </w:r>
      <w:r w:rsidRPr="00821CB2">
        <w:rPr>
          <w:rFonts w:ascii="Times New Roman" w:hAnsi="Times New Roman"/>
          <w:iCs/>
          <w:spacing w:val="-2"/>
          <w:sz w:val="24"/>
          <w:szCs w:val="24"/>
          <w:lang w:val="en-US"/>
        </w:rPr>
        <w:t>II</w:t>
      </w:r>
      <w:r w:rsidRPr="00821CB2">
        <w:rPr>
          <w:rFonts w:ascii="Times New Roman" w:hAnsi="Times New Roman"/>
          <w:iCs/>
          <w:spacing w:val="-2"/>
          <w:sz w:val="24"/>
          <w:szCs w:val="24"/>
        </w:rPr>
        <w:t>) 31</w:t>
      </w:r>
      <w:r w:rsidRPr="00821CB2">
        <w:rPr>
          <w:rFonts w:ascii="Times New Roman" w:hAnsi="Times New Roman"/>
          <w:iCs/>
          <w:spacing w:val="-2"/>
          <w:sz w:val="24"/>
          <w:szCs w:val="24"/>
          <w:lang w:val="en-US"/>
        </w:rPr>
        <w:t>G</w:t>
      </w:r>
      <w:r w:rsidRPr="00821CB2">
        <w:rPr>
          <w:rFonts w:ascii="Times New Roman" w:hAnsi="Times New Roman"/>
          <w:iCs/>
          <w:spacing w:val="-2"/>
          <w:sz w:val="24"/>
          <w:szCs w:val="24"/>
        </w:rPr>
        <w:t>58920 белый: гипромеллоза, лактоза моногидрат, титана диоксид (Е171), полиэтиленгликоль, тальк.</w:t>
      </w:r>
    </w:p>
    <w:p w14:paraId="6BC0A895" w14:textId="77777777" w:rsidR="006B7A90" w:rsidRPr="009C18D6" w:rsidRDefault="006B7A90" w:rsidP="0095249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10" w:name="_Hlk14776878"/>
      <w:r w:rsidRPr="009C18D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p w14:paraId="5910585C" w14:textId="77777777" w:rsidR="00821CB2" w:rsidRPr="00821CB2" w:rsidRDefault="00821CB2" w:rsidP="00821C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bookmarkStart w:id="11" w:name="2175220287"/>
      <w:bookmarkEnd w:id="9"/>
      <w:r w:rsidRPr="00821CB2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Таблетки, покрытые </w:t>
      </w:r>
      <w:r w:rsidRPr="00821CB2">
        <w:rPr>
          <w:rFonts w:ascii="Times New Roman" w:eastAsia="Times New Roman" w:hAnsi="Times New Roman"/>
          <w:sz w:val="28"/>
          <w:szCs w:val="28"/>
          <w:lang w:eastAsia="ru-RU"/>
        </w:rPr>
        <w:t xml:space="preserve">пленочной </w:t>
      </w:r>
      <w:r w:rsidRPr="00821CB2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оболочкой, </w:t>
      </w:r>
      <w:r w:rsidRPr="00821CB2">
        <w:rPr>
          <w:rFonts w:ascii="Times New Roman" w:eastAsia="Times New Roman" w:hAnsi="Times New Roman"/>
          <w:sz w:val="28"/>
          <w:szCs w:val="28"/>
          <w:lang w:eastAsia="ru-RU"/>
        </w:rPr>
        <w:t xml:space="preserve">овальной </w:t>
      </w:r>
      <w:r w:rsidRPr="00821CB2">
        <w:rPr>
          <w:rFonts w:ascii="Times New Roman" w:eastAsia="Times New Roman" w:hAnsi="Times New Roman"/>
          <w:sz w:val="28"/>
          <w:szCs w:val="28"/>
          <w:lang w:val="x-none" w:eastAsia="ru-RU"/>
        </w:rPr>
        <w:t>формы</w:t>
      </w:r>
      <w:r w:rsidRPr="00821CB2">
        <w:rPr>
          <w:rFonts w:ascii="Times New Roman" w:eastAsia="Times New Roman" w:hAnsi="Times New Roman"/>
          <w:sz w:val="28"/>
          <w:szCs w:val="28"/>
          <w:lang w:eastAsia="ru-RU"/>
        </w:rPr>
        <w:t>, от белого до почти белого цвета,</w:t>
      </w:r>
      <w:r w:rsidRPr="00821CB2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821CB2">
        <w:rPr>
          <w:rFonts w:ascii="Times New Roman" w:eastAsia="Times New Roman" w:hAnsi="Times New Roman"/>
          <w:sz w:val="28"/>
          <w:szCs w:val="28"/>
          <w:lang w:eastAsia="ru-RU"/>
        </w:rPr>
        <w:t>с двояковыпуклой поверхностью с риской на одной стороне и гладкая с другой стороны</w:t>
      </w:r>
      <w:r w:rsidRPr="00821CB2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821CB2">
        <w:rPr>
          <w:rFonts w:ascii="Times New Roman" w:eastAsia="Times New Roman" w:hAnsi="Times New Roman"/>
          <w:sz w:val="28"/>
          <w:szCs w:val="28"/>
          <w:lang w:eastAsia="ru-RU"/>
        </w:rPr>
        <w:t>(для дозировки 60 мг)</w:t>
      </w:r>
      <w:r w:rsidRPr="00821CB2">
        <w:rPr>
          <w:rFonts w:ascii="Times New Roman" w:eastAsia="Times New Roman" w:hAnsi="Times New Roman"/>
          <w:sz w:val="28"/>
          <w:szCs w:val="28"/>
          <w:lang w:val="x-none" w:eastAsia="ru-RU"/>
        </w:rPr>
        <w:t>.</w:t>
      </w:r>
    </w:p>
    <w:p w14:paraId="631AA18E" w14:textId="77777777" w:rsidR="00821CB2" w:rsidRPr="00821CB2" w:rsidRDefault="00821CB2" w:rsidP="00821C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r w:rsidRPr="00821CB2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Таблетки, покрытые </w:t>
      </w:r>
      <w:r w:rsidRPr="00821CB2">
        <w:rPr>
          <w:rFonts w:ascii="Times New Roman" w:eastAsia="Times New Roman" w:hAnsi="Times New Roman"/>
          <w:sz w:val="28"/>
          <w:szCs w:val="28"/>
          <w:lang w:eastAsia="ru-RU"/>
        </w:rPr>
        <w:t xml:space="preserve">пленочной </w:t>
      </w:r>
      <w:r w:rsidRPr="00821CB2">
        <w:rPr>
          <w:rFonts w:ascii="Times New Roman" w:eastAsia="Times New Roman" w:hAnsi="Times New Roman"/>
          <w:sz w:val="28"/>
          <w:szCs w:val="28"/>
          <w:lang w:val="x-none" w:eastAsia="ru-RU"/>
        </w:rPr>
        <w:t>оболочкой</w:t>
      </w:r>
      <w:r w:rsidRPr="00821CB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21CB2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821CB2">
        <w:rPr>
          <w:rFonts w:ascii="Times New Roman" w:eastAsia="Times New Roman" w:hAnsi="Times New Roman"/>
          <w:sz w:val="28"/>
          <w:szCs w:val="28"/>
          <w:lang w:eastAsia="ru-RU"/>
        </w:rPr>
        <w:t xml:space="preserve">круглой </w:t>
      </w:r>
      <w:r w:rsidRPr="00821CB2">
        <w:rPr>
          <w:rFonts w:ascii="Times New Roman" w:eastAsia="Times New Roman" w:hAnsi="Times New Roman"/>
          <w:sz w:val="28"/>
          <w:szCs w:val="28"/>
          <w:lang w:val="x-none" w:eastAsia="ru-RU"/>
        </w:rPr>
        <w:t>формы</w:t>
      </w:r>
      <w:r w:rsidRPr="00821CB2">
        <w:rPr>
          <w:rFonts w:ascii="Times New Roman" w:eastAsia="Times New Roman" w:hAnsi="Times New Roman"/>
          <w:sz w:val="28"/>
          <w:szCs w:val="28"/>
          <w:lang w:eastAsia="ru-RU"/>
        </w:rPr>
        <w:t>, от белого до почти белого цвета,</w:t>
      </w:r>
      <w:r w:rsidRPr="00821CB2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821CB2">
        <w:rPr>
          <w:rFonts w:ascii="Times New Roman" w:eastAsia="Times New Roman" w:hAnsi="Times New Roman"/>
          <w:sz w:val="28"/>
          <w:szCs w:val="28"/>
          <w:lang w:eastAsia="ru-RU"/>
        </w:rPr>
        <w:t>с двояковыпуклой поверхностью, гладкая с обеих сторон (для дозировки 90 мг и 120 мг)</w:t>
      </w:r>
      <w:r w:rsidRPr="00821CB2">
        <w:rPr>
          <w:rFonts w:ascii="Times New Roman" w:eastAsia="Times New Roman" w:hAnsi="Times New Roman"/>
          <w:sz w:val="28"/>
          <w:szCs w:val="28"/>
          <w:lang w:val="x-none" w:eastAsia="ru-RU"/>
        </w:rPr>
        <w:t>.</w:t>
      </w:r>
    </w:p>
    <w:p w14:paraId="0FB4A027" w14:textId="77777777" w:rsidR="00546B87" w:rsidRPr="00821CB2" w:rsidRDefault="00546B87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x-none" w:eastAsia="ru-RU"/>
        </w:rPr>
      </w:pPr>
    </w:p>
    <w:p w14:paraId="1F70AA4C" w14:textId="77777777" w:rsidR="00C9308C" w:rsidRPr="005E67ED" w:rsidRDefault="00C9308C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>Форма  выпуска  и упаковка</w:t>
      </w:r>
    </w:p>
    <w:p w14:paraId="4041ECF1" w14:textId="77777777" w:rsidR="00C64B02" w:rsidRPr="00C64B02" w:rsidRDefault="00C64B02" w:rsidP="00C64B02">
      <w:pPr>
        <w:pStyle w:val="Normal1"/>
        <w:rPr>
          <w:rFonts w:eastAsia="Microsoft Sans Serif"/>
          <w:i w:val="0"/>
          <w:iCs/>
          <w:sz w:val="28"/>
          <w:szCs w:val="28"/>
          <w:lang w:bidi="ru-RU"/>
        </w:rPr>
      </w:pPr>
      <w:r w:rsidRPr="00C64B02">
        <w:rPr>
          <w:rFonts w:eastAsia="Microsoft Sans Serif"/>
          <w:i w:val="0"/>
          <w:iCs/>
          <w:sz w:val="28"/>
          <w:szCs w:val="28"/>
          <w:lang w:bidi="ru-RU"/>
        </w:rPr>
        <w:t xml:space="preserve">По 7 таблеток в контурной ячейковой упаковке из алюминиевой - алюминиевой фольги. </w:t>
      </w:r>
    </w:p>
    <w:p w14:paraId="3C2BB065" w14:textId="77777777" w:rsidR="00C64B02" w:rsidRPr="00C64B02" w:rsidRDefault="00C64B02" w:rsidP="00C64B02">
      <w:pPr>
        <w:pStyle w:val="Normal1"/>
        <w:rPr>
          <w:rFonts w:eastAsia="Microsoft Sans Serif"/>
          <w:i w:val="0"/>
          <w:iCs/>
          <w:sz w:val="28"/>
          <w:szCs w:val="28"/>
          <w:lang w:bidi="ru-RU"/>
        </w:rPr>
      </w:pPr>
      <w:r w:rsidRPr="00C64B02">
        <w:rPr>
          <w:rFonts w:eastAsia="Microsoft Sans Serif"/>
          <w:i w:val="0"/>
          <w:iCs/>
          <w:sz w:val="28"/>
          <w:szCs w:val="28"/>
          <w:lang w:bidi="ru-RU"/>
        </w:rPr>
        <w:t>По 1 или 4 контурной ячейковой упаковке вместе с инструкцией по медицинскому применению на казахском и русском языках помещают в пачку из картона.</w:t>
      </w:r>
    </w:p>
    <w:p w14:paraId="731ADA2C" w14:textId="77777777" w:rsidR="00546B87" w:rsidRDefault="00546B87" w:rsidP="00546B87">
      <w:pPr>
        <w:pStyle w:val="Normal1"/>
        <w:jc w:val="both"/>
        <w:rPr>
          <w:i w:val="0"/>
          <w:sz w:val="28"/>
          <w:szCs w:val="28"/>
        </w:rPr>
      </w:pPr>
    </w:p>
    <w:p w14:paraId="6830AEC3" w14:textId="77777777" w:rsidR="00844CE8" w:rsidRPr="009C18D6" w:rsidRDefault="00844CE8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2EAD5485" w14:textId="77777777" w:rsidR="003C11FA" w:rsidRPr="003C11FA" w:rsidRDefault="00821CB2" w:rsidP="009524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2</w:t>
      </w:r>
      <w:r w:rsidR="003C11FA" w:rsidRPr="003C11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5E67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A903873" w14:textId="77777777" w:rsidR="000E01AB" w:rsidRPr="009C18D6" w:rsidRDefault="00D14D61" w:rsidP="009524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8D6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0E01AB" w:rsidRPr="009C18D6">
        <w:rPr>
          <w:rFonts w:ascii="Times New Roman" w:eastAsia="Times New Roman" w:hAnsi="Times New Roman"/>
          <w:sz w:val="28"/>
          <w:szCs w:val="28"/>
          <w:lang w:eastAsia="ru-RU"/>
        </w:rPr>
        <w:t>примен</w:t>
      </w:r>
      <w:r w:rsidRPr="009C18D6">
        <w:rPr>
          <w:rFonts w:ascii="Times New Roman" w:eastAsia="Times New Roman" w:hAnsi="Times New Roman"/>
          <w:sz w:val="28"/>
          <w:szCs w:val="28"/>
          <w:lang w:eastAsia="ru-RU"/>
        </w:rPr>
        <w:t xml:space="preserve">ять </w:t>
      </w:r>
      <w:r w:rsidR="000E01AB" w:rsidRPr="009C18D6"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годности</w:t>
      </w:r>
      <w:r w:rsidR="003C7A1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9D26E38" w14:textId="77777777" w:rsidR="000E01AB" w:rsidRPr="000F1DC9" w:rsidRDefault="00D14D61" w:rsidP="0095249D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bookmarkStart w:id="12" w:name="2175220288"/>
      <w:bookmarkEnd w:id="11"/>
      <w:r w:rsidRPr="000F1DC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Условия хранения</w:t>
      </w:r>
    </w:p>
    <w:bookmarkEnd w:id="10"/>
    <w:bookmarkEnd w:id="12"/>
    <w:p w14:paraId="38DB1709" w14:textId="77777777" w:rsidR="00821CB2" w:rsidRPr="00821CB2" w:rsidRDefault="00821CB2" w:rsidP="00821CB2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CB2">
        <w:rPr>
          <w:rFonts w:ascii="Times New Roman" w:eastAsia="Times New Roman" w:hAnsi="Times New Roman"/>
          <w:sz w:val="28"/>
          <w:szCs w:val="28"/>
          <w:lang w:eastAsia="ru-RU"/>
        </w:rPr>
        <w:t>В сухом, защищенном от света месте,</w:t>
      </w:r>
      <w:r w:rsidRPr="00821C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21CB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температуре не выше 25 ºС. </w:t>
      </w:r>
    </w:p>
    <w:p w14:paraId="480F930E" w14:textId="59B08FEB" w:rsidR="00821CB2" w:rsidRPr="00821CB2" w:rsidRDefault="00821CB2" w:rsidP="00821CB2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CB2">
        <w:rPr>
          <w:rFonts w:ascii="Times New Roman" w:eastAsia="Times New Roman" w:hAnsi="Times New Roman"/>
          <w:sz w:val="28"/>
          <w:szCs w:val="28"/>
          <w:lang w:eastAsia="ru-RU"/>
        </w:rPr>
        <w:t>Хранить в недоступном для детей месте</w:t>
      </w:r>
      <w:r w:rsidR="00B4434F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14:paraId="18895150" w14:textId="77777777" w:rsidR="006B7A90" w:rsidRPr="009C18D6" w:rsidRDefault="006B7A90" w:rsidP="0095249D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0119A4" w14:textId="77777777" w:rsidR="006C6558" w:rsidRPr="009C18D6" w:rsidRDefault="006C6558" w:rsidP="0095249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13" w:name="_Hlk14777059"/>
      <w:r w:rsidRPr="009C18D6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аптек </w:t>
      </w:r>
      <w:bookmarkEnd w:id="13"/>
    </w:p>
    <w:p w14:paraId="30418F88" w14:textId="77777777" w:rsidR="006C6558" w:rsidRPr="009C18D6" w:rsidRDefault="003C11FA" w:rsidP="0095249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18D6">
        <w:rPr>
          <w:rFonts w:ascii="Times New Roman" w:eastAsia="Times New Roman" w:hAnsi="Times New Roman"/>
          <w:bCs/>
          <w:sz w:val="28"/>
          <w:szCs w:val="28"/>
          <w:lang w:eastAsia="ru-RU"/>
        </w:rPr>
        <w:t>По рецепту</w:t>
      </w:r>
    </w:p>
    <w:p w14:paraId="5E2C1DE9" w14:textId="77777777" w:rsidR="003C11FA" w:rsidRPr="009C18D6" w:rsidRDefault="003C11FA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D8454C0" w14:textId="77777777" w:rsidR="006B7A90" w:rsidRPr="009C18D6" w:rsidRDefault="007C1693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14:paraId="2A862E95" w14:textId="77777777" w:rsidR="00983511" w:rsidRPr="00983511" w:rsidRDefault="00B4434F" w:rsidP="009835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bookmarkStart w:id="14" w:name="_Hlk52272919"/>
      <w:bookmarkStart w:id="15" w:name="_Hlk51770315"/>
      <w:r w:rsidRPr="00B4434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 xml:space="preserve">Кусум Хелткер Пвт. Лтд., </w:t>
      </w:r>
      <w:bookmarkEnd w:id="14"/>
      <w:r w:rsidR="00983511" w:rsidRPr="0098351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Участок № М-3, </w:t>
      </w:r>
      <w:proofErr w:type="spellStart"/>
      <w:r w:rsidR="00983511" w:rsidRPr="0098351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Индор</w:t>
      </w:r>
      <w:proofErr w:type="spellEnd"/>
      <w:r w:rsidR="00983511" w:rsidRPr="0098351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Особая Экономическая Зона, </w:t>
      </w:r>
      <w:proofErr w:type="spellStart"/>
      <w:r w:rsidR="00983511" w:rsidRPr="0098351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Фэйз</w:t>
      </w:r>
      <w:proofErr w:type="spellEnd"/>
      <w:r w:rsidR="00983511" w:rsidRPr="0098351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- II, </w:t>
      </w:r>
      <w:proofErr w:type="spellStart"/>
      <w:r w:rsidR="00983511" w:rsidRPr="0098351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Питампур</w:t>
      </w:r>
      <w:proofErr w:type="spellEnd"/>
      <w:r w:rsidR="00983511" w:rsidRPr="0098351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, </w:t>
      </w:r>
      <w:proofErr w:type="spellStart"/>
      <w:r w:rsidR="00983511" w:rsidRPr="0098351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Дист</w:t>
      </w:r>
      <w:proofErr w:type="spellEnd"/>
      <w:r w:rsidR="00983511" w:rsidRPr="0098351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. </w:t>
      </w:r>
      <w:proofErr w:type="spellStart"/>
      <w:r w:rsidR="00983511" w:rsidRPr="0098351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Дхар</w:t>
      </w:r>
      <w:proofErr w:type="spellEnd"/>
      <w:r w:rsidR="00983511" w:rsidRPr="0098351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, </w:t>
      </w:r>
      <w:proofErr w:type="spellStart"/>
      <w:r w:rsidR="00983511" w:rsidRPr="0098351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Мадхья</w:t>
      </w:r>
      <w:proofErr w:type="spellEnd"/>
      <w:r w:rsidR="00983511" w:rsidRPr="0098351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proofErr w:type="spellStart"/>
      <w:r w:rsidR="00983511" w:rsidRPr="0098351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Прадеш</w:t>
      </w:r>
      <w:proofErr w:type="spellEnd"/>
      <w:r w:rsidR="00983511" w:rsidRPr="0098351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 Индия</w:t>
      </w:r>
    </w:p>
    <w:p w14:paraId="323C2D1D" w14:textId="78B5E3AA" w:rsidR="00B4434F" w:rsidRPr="00B4434F" w:rsidRDefault="00B4434F" w:rsidP="00B4434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B4434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Тел: +91-729-2258300, 2258301</w:t>
      </w:r>
    </w:p>
    <w:p w14:paraId="499B6F80" w14:textId="77777777" w:rsidR="00B4434F" w:rsidRPr="00B4434F" w:rsidRDefault="00B4434F" w:rsidP="00B4434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B4434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факс: +91-11-40527575</w:t>
      </w:r>
    </w:p>
    <w:p w14:paraId="6B1163A7" w14:textId="77777777" w:rsidR="00B4434F" w:rsidRPr="00B4434F" w:rsidRDefault="00B4434F" w:rsidP="00B4434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 w:bidi="ru-RU"/>
        </w:rPr>
      </w:pPr>
      <w:r w:rsidRPr="00B4434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Адрес электронной почты: </w:t>
      </w:r>
      <w:hyperlink r:id="rId9" w:history="1">
        <w:r w:rsidRPr="00B4434F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 w:bidi="ru-RU"/>
          </w:rPr>
          <w:t>info@kusum.com</w:t>
        </w:r>
      </w:hyperlink>
    </w:p>
    <w:bookmarkEnd w:id="15"/>
    <w:p w14:paraId="2EC8FAAC" w14:textId="77777777" w:rsidR="00024E4C" w:rsidRPr="00024E4C" w:rsidRDefault="00024E4C" w:rsidP="00024E4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F457219" w14:textId="77777777" w:rsidR="00D76048" w:rsidRPr="009C18D6" w:rsidRDefault="005A3C81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18D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14:paraId="1D463285" w14:textId="77777777" w:rsidR="00983511" w:rsidRPr="00983511" w:rsidRDefault="00B4434F" w:rsidP="009835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B4434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Кусум Хелткер Пвт. Лтд., </w:t>
      </w:r>
      <w:r w:rsidR="00983511" w:rsidRPr="0098351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Участок № М-3, </w:t>
      </w:r>
      <w:proofErr w:type="spellStart"/>
      <w:r w:rsidR="00983511" w:rsidRPr="0098351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Индор</w:t>
      </w:r>
      <w:proofErr w:type="spellEnd"/>
      <w:r w:rsidR="00983511" w:rsidRPr="0098351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Особая Экономическая Зона, </w:t>
      </w:r>
      <w:proofErr w:type="spellStart"/>
      <w:r w:rsidR="00983511" w:rsidRPr="0098351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Фэйз</w:t>
      </w:r>
      <w:proofErr w:type="spellEnd"/>
      <w:r w:rsidR="00983511" w:rsidRPr="0098351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- II, </w:t>
      </w:r>
      <w:proofErr w:type="spellStart"/>
      <w:r w:rsidR="00983511" w:rsidRPr="0098351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Питампур</w:t>
      </w:r>
      <w:proofErr w:type="spellEnd"/>
      <w:r w:rsidR="00983511" w:rsidRPr="0098351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, </w:t>
      </w:r>
      <w:proofErr w:type="spellStart"/>
      <w:r w:rsidR="00983511" w:rsidRPr="0098351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Дист</w:t>
      </w:r>
      <w:proofErr w:type="spellEnd"/>
      <w:r w:rsidR="00983511" w:rsidRPr="0098351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. </w:t>
      </w:r>
      <w:proofErr w:type="spellStart"/>
      <w:r w:rsidR="00983511" w:rsidRPr="0098351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Дхар</w:t>
      </w:r>
      <w:proofErr w:type="spellEnd"/>
      <w:r w:rsidR="00983511" w:rsidRPr="0098351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, </w:t>
      </w:r>
      <w:proofErr w:type="spellStart"/>
      <w:r w:rsidR="00983511" w:rsidRPr="0098351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Мадхья</w:t>
      </w:r>
      <w:proofErr w:type="spellEnd"/>
      <w:r w:rsidR="00983511" w:rsidRPr="0098351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proofErr w:type="spellStart"/>
      <w:r w:rsidR="00983511" w:rsidRPr="0098351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Прадеш</w:t>
      </w:r>
      <w:proofErr w:type="spellEnd"/>
      <w:r w:rsidR="00983511" w:rsidRPr="0098351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 Индия</w:t>
      </w:r>
    </w:p>
    <w:p w14:paraId="063379D4" w14:textId="290CDC34" w:rsidR="00B4434F" w:rsidRPr="00B4434F" w:rsidRDefault="00B4434F" w:rsidP="00B4434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B4434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Тел: +91-729-2258300, 2258301</w:t>
      </w:r>
    </w:p>
    <w:p w14:paraId="7FD57056" w14:textId="77777777" w:rsidR="00B4434F" w:rsidRPr="00B4434F" w:rsidRDefault="00B4434F" w:rsidP="00B4434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B4434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факс: +91-11-40527575</w:t>
      </w:r>
    </w:p>
    <w:p w14:paraId="3A438788" w14:textId="77777777" w:rsidR="00B4434F" w:rsidRPr="00B4434F" w:rsidRDefault="00B4434F" w:rsidP="00B4434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 w:bidi="ru-RU"/>
        </w:rPr>
      </w:pPr>
      <w:r w:rsidRPr="00B4434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Адрес электронной почты: </w:t>
      </w:r>
      <w:hyperlink r:id="rId10" w:history="1">
        <w:r w:rsidRPr="00B4434F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 w:bidi="ru-RU"/>
          </w:rPr>
          <w:t>info@kusum.com</w:t>
        </w:r>
      </w:hyperlink>
    </w:p>
    <w:p w14:paraId="521F4754" w14:textId="77777777" w:rsidR="008C5667" w:rsidRPr="009C18D6" w:rsidRDefault="008C5667" w:rsidP="0095249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5003942" w14:textId="77777777" w:rsidR="00FE637A" w:rsidRPr="00870BA9" w:rsidRDefault="00FE637A" w:rsidP="00FE637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2FDF">
        <w:rPr>
          <w:rFonts w:ascii="Times New Roman" w:hAnsi="Times New Roman"/>
          <w:b/>
          <w:iCs/>
          <w:sz w:val="28"/>
          <w:szCs w:val="28"/>
          <w:lang w:val="kk-KZ"/>
        </w:rPr>
        <w:t xml:space="preserve">Наименование, адрес и контактные данные  (телефон,  факс,  электронная  почта) организации </w:t>
      </w:r>
      <w:r w:rsidRPr="00482FDF">
        <w:rPr>
          <w:rFonts w:ascii="Times New Roman" w:hAnsi="Times New Roman"/>
          <w:b/>
          <w:iCs/>
          <w:sz w:val="28"/>
          <w:szCs w:val="28"/>
        </w:rPr>
        <w:t xml:space="preserve">на территории Республики Казахстан, принимающей претензии (предложения)  по качеству лекарственных  средств  от потребителей и  </w:t>
      </w:r>
      <w:proofErr w:type="spellStart"/>
      <w:r w:rsidRPr="00482FDF">
        <w:rPr>
          <w:rFonts w:ascii="Times New Roman" w:hAnsi="Times New Roman"/>
          <w:b/>
          <w:iCs/>
          <w:sz w:val="28"/>
          <w:szCs w:val="28"/>
          <w:lang w:val="de-DE" w:eastAsia="de-DE"/>
        </w:rPr>
        <w:t>ответственной</w:t>
      </w:r>
      <w:proofErr w:type="spellEnd"/>
      <w:r w:rsidRPr="00482FDF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482FDF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Pr="00482FDF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482FDF">
        <w:rPr>
          <w:rFonts w:ascii="Times New Roman" w:hAnsi="Times New Roman"/>
          <w:b/>
          <w:iCs/>
          <w:sz w:val="28"/>
          <w:szCs w:val="28"/>
          <w:lang w:val="de-DE" w:eastAsia="de-DE"/>
        </w:rPr>
        <w:t>пострегистрационное</w:t>
      </w:r>
      <w:proofErr w:type="spellEnd"/>
      <w:r w:rsidRPr="00482FDF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482FDF">
        <w:rPr>
          <w:rFonts w:ascii="Times New Roman" w:hAnsi="Times New Roman"/>
          <w:b/>
          <w:iCs/>
          <w:sz w:val="28"/>
          <w:szCs w:val="28"/>
          <w:lang w:val="de-DE" w:eastAsia="de-DE"/>
        </w:rPr>
        <w:t>наблюдение</w:t>
      </w:r>
      <w:proofErr w:type="spellEnd"/>
      <w:r w:rsidRPr="00482FDF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482FDF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Pr="00482FDF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482FDF">
        <w:rPr>
          <w:rFonts w:ascii="Times New Roman" w:hAnsi="Times New Roman"/>
          <w:b/>
          <w:iCs/>
          <w:sz w:val="28"/>
          <w:szCs w:val="28"/>
          <w:lang w:val="de-DE" w:eastAsia="de-DE"/>
        </w:rPr>
        <w:t>безопасностью</w:t>
      </w:r>
      <w:proofErr w:type="spellEnd"/>
      <w:r w:rsidRPr="00482FDF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лекарственного средства</w:t>
      </w:r>
    </w:p>
    <w:p w14:paraId="44A1675A" w14:textId="77777777" w:rsidR="007863DE" w:rsidRPr="007863DE" w:rsidRDefault="007863DE" w:rsidP="007863DE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7863DE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ТОО «Дәрі-Фарм (Казахстан)», г. Алматы, ул. Хаджи </w:t>
      </w:r>
      <w:proofErr w:type="spellStart"/>
      <w:r w:rsidRPr="007863DE">
        <w:rPr>
          <w:rFonts w:ascii="Times New Roman" w:eastAsia="Microsoft Sans Serif" w:hAnsi="Times New Roman"/>
          <w:sz w:val="28"/>
          <w:szCs w:val="28"/>
          <w:lang w:eastAsia="ru-RU" w:bidi="ru-RU"/>
        </w:rPr>
        <w:t>Мукана</w:t>
      </w:r>
      <w:proofErr w:type="spellEnd"/>
      <w:r w:rsidRPr="007863DE">
        <w:rPr>
          <w:rFonts w:ascii="Times New Roman" w:eastAsia="Microsoft Sans Serif" w:hAnsi="Times New Roman"/>
          <w:sz w:val="28"/>
          <w:szCs w:val="28"/>
          <w:lang w:eastAsia="ru-RU" w:bidi="ru-RU"/>
        </w:rPr>
        <w:t>, 22/5, БЦ «Хан-Тенгри», Казахстан</w:t>
      </w:r>
    </w:p>
    <w:p w14:paraId="7F06C162" w14:textId="77777777" w:rsidR="007863DE" w:rsidRPr="007863DE" w:rsidRDefault="007863DE" w:rsidP="007863DE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7863DE">
        <w:rPr>
          <w:rFonts w:ascii="Times New Roman" w:eastAsia="Microsoft Sans Serif" w:hAnsi="Times New Roman"/>
          <w:sz w:val="28"/>
          <w:szCs w:val="28"/>
          <w:lang w:eastAsia="ru-RU" w:bidi="ru-RU"/>
        </w:rPr>
        <w:t>Тел/факс: 8(727) 295-26-50 </w:t>
      </w:r>
    </w:p>
    <w:p w14:paraId="4135B6B3" w14:textId="77777777" w:rsidR="007863DE" w:rsidRPr="007863DE" w:rsidRDefault="007863DE" w:rsidP="007863DE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7863DE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Адрес электронной почты: </w:t>
      </w:r>
      <w:hyperlink r:id="rId11" w:history="1">
        <w:r w:rsidRPr="007863DE">
          <w:rPr>
            <w:rStyle w:val="af"/>
            <w:rFonts w:ascii="Times New Roman" w:eastAsia="Microsoft Sans Serif" w:hAnsi="Times New Roman"/>
            <w:sz w:val="28"/>
            <w:szCs w:val="28"/>
            <w:lang w:eastAsia="ru-RU" w:bidi="ru-RU"/>
          </w:rPr>
          <w:t>phv@kusum.kz</w:t>
        </w:r>
      </w:hyperlink>
    </w:p>
    <w:p w14:paraId="44AED2A9" w14:textId="77777777" w:rsidR="007863DE" w:rsidRPr="007863DE" w:rsidRDefault="007863DE" w:rsidP="007863DE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b/>
          <w:sz w:val="28"/>
          <w:szCs w:val="28"/>
          <w:lang w:val="uk-UA" w:eastAsia="ru-RU" w:bidi="ru-RU"/>
        </w:rPr>
      </w:pPr>
    </w:p>
    <w:p w14:paraId="01D46AE0" w14:textId="77777777" w:rsidR="00844CE8" w:rsidRPr="007863DE" w:rsidRDefault="00844CE8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</w:p>
    <w:p w14:paraId="3480AFD3" w14:textId="77777777" w:rsidR="00A5577E" w:rsidRDefault="0057175C">
      <w:r>
        <w:rPr>
          <w:rFonts w:ascii="Times New Roman" w:eastAsia="Times New Roman" w:hAnsi="Times New Roman"/>
        </w:rPr>
        <w:t>Решение: N033263</w:t>
      </w:r>
      <w:r>
        <w:rPr>
          <w:rFonts w:ascii="Times New Roman" w:eastAsia="Times New Roman" w:hAnsi="Times New Roman"/>
        </w:rPr>
        <w:br/>
        <w:t>Дата решения: 26.10.2020</w:t>
      </w:r>
      <w:r>
        <w:rPr>
          <w:rFonts w:ascii="Times New Roman" w:eastAsia="Times New Roman" w:hAnsi="Times New Roman"/>
        </w:rPr>
        <w:br/>
        <w:t>Фамилия, имя, отчество (при его наличии) руководителя государственного органа (или уполномоченное лицо): Ахметниязова Л. М.</w:t>
      </w:r>
      <w:r>
        <w:rPr>
          <w:rFonts w:ascii="Times New Roman" w:eastAsia="Times New Roman" w:hAnsi="Times New Roman"/>
        </w:rPr>
        <w:br/>
        <w:t>(Комитет контроля качества и безопасности товаров и услуг)</w:t>
      </w:r>
      <w:r>
        <w:rPr>
          <w:rFonts w:ascii="Times New Roman" w:eastAsia="Times New Roman" w:hAnsi="Times New Roman"/>
        </w:rPr>
        <w:br/>
  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  </w:r>
    </w:p>
    <w:sectPr w:rsidR="00A5577E" w:rsidSect="003C7A1B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1099A" w14:textId="77777777" w:rsidR="000C174F" w:rsidRDefault="000C174F" w:rsidP="00D275FC">
      <w:pPr>
        <w:spacing w:after="0" w:line="240" w:lineRule="auto"/>
      </w:pPr>
      <w:r>
        <w:separator/>
      </w:r>
    </w:p>
  </w:endnote>
  <w:endnote w:type="continuationSeparator" w:id="0">
    <w:p w14:paraId="6FE5B64B" w14:textId="77777777" w:rsidR="000C174F" w:rsidRDefault="000C174F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DAC1A" w14:textId="77777777" w:rsidR="009D472B" w:rsidRDefault="00821F0F"/>
  <w:p w14:paraId="10906938" w14:textId="77777777" w:rsidR="00A5577E" w:rsidRDefault="0057175C">
    <w:r>
      <w:rPr>
        <w:rFonts w:ascii="Times New Roman" w:eastAsia="Times New Roman" w:hAnsi="Times New Roman"/>
      </w:rPr>
      <w:t>Решение: N033263</w:t>
    </w:r>
    <w:r>
      <w:rPr>
        <w:rFonts w:ascii="Times New Roman" w:eastAsia="Times New Roman" w:hAnsi="Times New Roman"/>
      </w:rPr>
      <w:br/>
      <w:t>Дата решения: 26.10.2020</w:t>
    </w:r>
    <w:r>
      <w:rPr>
        <w:rFonts w:ascii="Times New Roman" w:eastAsia="Times New Roman" w:hAnsi="Times New Roman"/>
      </w:rPr>
      <w:br/>
      <w:t>Фамилия, имя, отчество (при его наличии) руководителя государственного органа (или уполномоченное лицо): Ахметниязова Л. М.</w:t>
    </w:r>
    <w:r>
      <w:rPr>
        <w:rFonts w:ascii="Times New Roman" w:eastAsia="Times New Roman" w:hAnsi="Times New Roman"/>
      </w:rPr>
      <w:br/>
      <w:t>(Комитет контроля качества и безопасности товаров и услуг)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A93C" w14:textId="77777777" w:rsidR="009D472B" w:rsidRDefault="00821F0F"/>
  <w:p w14:paraId="2BB14122" w14:textId="77777777" w:rsidR="00A5577E" w:rsidRDefault="0057175C">
    <w:r>
      <w:rPr>
        <w:rFonts w:ascii="Times New Roman" w:eastAsia="Times New Roman" w:hAnsi="Times New Roman"/>
      </w:rPr>
      <w:t>Решение: N033263</w:t>
    </w:r>
    <w:r>
      <w:rPr>
        <w:rFonts w:ascii="Times New Roman" w:eastAsia="Times New Roman" w:hAnsi="Times New Roman"/>
      </w:rPr>
      <w:br/>
      <w:t>Дата решения: 26.10.2020</w:t>
    </w:r>
    <w:r>
      <w:rPr>
        <w:rFonts w:ascii="Times New Roman" w:eastAsia="Times New Roman" w:hAnsi="Times New Roman"/>
      </w:rPr>
      <w:br/>
      <w:t>Фамилия, имя, отчество (при его наличии) руководителя государственного органа (или уполномоченное лицо): Ахметниязова Л. М.</w:t>
    </w:r>
    <w:r>
      <w:rPr>
        <w:rFonts w:ascii="Times New Roman" w:eastAsia="Times New Roman" w:hAnsi="Times New Roman"/>
      </w:rPr>
      <w:br/>
      <w:t>(Комитет контроля качества и безопасности товаров и услуг)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A8D2C" w14:textId="77777777" w:rsidR="009D472B" w:rsidRDefault="00821F0F"/>
  <w:p w14:paraId="06367853" w14:textId="77777777" w:rsidR="00A5577E" w:rsidRDefault="0057175C">
    <w:r>
      <w:rPr>
        <w:rFonts w:ascii="Times New Roman" w:eastAsia="Times New Roman" w:hAnsi="Times New Roman"/>
      </w:rPr>
      <w:t>Решение: N033263</w:t>
    </w:r>
    <w:r>
      <w:rPr>
        <w:rFonts w:ascii="Times New Roman" w:eastAsia="Times New Roman" w:hAnsi="Times New Roman"/>
      </w:rPr>
      <w:br/>
      <w:t>Дата решения: 26.10.2020</w:t>
    </w:r>
    <w:r>
      <w:rPr>
        <w:rFonts w:ascii="Times New Roman" w:eastAsia="Times New Roman" w:hAnsi="Times New Roman"/>
      </w:rPr>
      <w:br/>
      <w:t>Фамилия, имя, отчество (при его наличии) руководителя государственного органа (или уполномоченное лицо): Ахметниязова Л. М.</w:t>
    </w:r>
    <w:r>
      <w:rPr>
        <w:rFonts w:ascii="Times New Roman" w:eastAsia="Times New Roman" w:hAnsi="Times New Roman"/>
      </w:rPr>
      <w:br/>
      <w:t>(Комитет контроля качества и безопасности товаров и услуг)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463C4" w14:textId="77777777" w:rsidR="000C174F" w:rsidRDefault="000C174F" w:rsidP="00D275FC">
      <w:pPr>
        <w:spacing w:after="0" w:line="240" w:lineRule="auto"/>
      </w:pPr>
      <w:r>
        <w:separator/>
      </w:r>
    </w:p>
  </w:footnote>
  <w:footnote w:type="continuationSeparator" w:id="0">
    <w:p w14:paraId="43B6E6BF" w14:textId="77777777" w:rsidR="000C174F" w:rsidRDefault="000C174F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A3BD8" w14:textId="77777777" w:rsidR="00D275FC" w:rsidRDefault="006C36F1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1053BE5" wp14:editId="30D78859">
              <wp:simplePos x="0" y="0"/>
              <wp:positionH relativeFrom="column">
                <wp:posOffset>6099175</wp:posOffset>
              </wp:positionH>
              <wp:positionV relativeFrom="paragraph">
                <wp:posOffset>619125</wp:posOffset>
              </wp:positionV>
              <wp:extent cx="381000" cy="3742055"/>
              <wp:effectExtent l="3175" t="0" r="0" b="127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DC07D" w14:textId="77777777" w:rsidR="006A104E" w:rsidRPr="006A104E" w:rsidRDefault="006A104E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053BE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80.25pt;margin-top:48.75pt;width:30pt;height:29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" stroked="f">
              <v:textbox style="layout-flow:vertical;mso-layout-flow-alt:bottom-to-top">
                <w:txbxContent>
                  <w:p w14:paraId="653DC07D" w14:textId="77777777" w:rsidR="006A104E" w:rsidRPr="006A104E" w:rsidRDefault="006A104E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969519" wp14:editId="46E2C6F5">
              <wp:simplePos x="0" y="0"/>
              <wp:positionH relativeFrom="column">
                <wp:posOffset>6099175</wp:posOffset>
              </wp:positionH>
              <wp:positionV relativeFrom="paragraph">
                <wp:posOffset>619125</wp:posOffset>
              </wp:positionV>
              <wp:extent cx="381000" cy="8018780"/>
              <wp:effectExtent l="3175" t="0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4DE35" w14:textId="77777777" w:rsidR="006A104E" w:rsidRPr="006A104E" w:rsidRDefault="006A104E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69519" id="Text Box 3" o:spid="_x0000_s1027" type="#_x0000_t202" style="position:absolute;margin-left:480.25pt;margin-top:48.75pt;width:30pt;height:6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" stroked="f">
              <v:textbox style="layout-flow:vertical;mso-layout-flow-alt:bottom-to-top">
                <w:txbxContent>
                  <w:p w14:paraId="7DB4DE35" w14:textId="77777777" w:rsidR="006A104E" w:rsidRPr="006A104E" w:rsidRDefault="006A104E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4F78DE8" wp14:editId="280BBC26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90CA75" w14:textId="77777777"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F78DE8" id="Поле 2" o:spid="_x0000_s1028" type="#_x0000_t202" style="position:absolute;margin-left:494.4pt;margin-top:48.75pt;width:30pt;height:29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" filled="f" stroked="f" strokeweight=".5pt">
              <v:path arrowok="t"/>
              <v:textbox style="layout-flow:vertical;mso-layout-flow-alt:bottom-to-top">
                <w:txbxContent>
                  <w:p w14:paraId="6890CA75" w14:textId="77777777"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53A6"/>
    <w:multiLevelType w:val="hybridMultilevel"/>
    <w:tmpl w:val="B1E660C4"/>
    <w:lvl w:ilvl="0" w:tplc="9FD417A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100"/>
        <w:position w:val="0"/>
      </w:rPr>
    </w:lvl>
    <w:lvl w:ilvl="1" w:tplc="801661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70A4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3C80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0E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F2E6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868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E2E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2A9E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B3465"/>
    <w:multiLevelType w:val="hybridMultilevel"/>
    <w:tmpl w:val="7E04DB18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70678"/>
    <w:multiLevelType w:val="hybridMultilevel"/>
    <w:tmpl w:val="BDA6F882"/>
    <w:lvl w:ilvl="0" w:tplc="89BC59C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100"/>
        <w:position w:val="0"/>
      </w:rPr>
    </w:lvl>
    <w:lvl w:ilvl="1" w:tplc="CB4477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866E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1044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46C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EEF7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64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C05B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F859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0575B"/>
    <w:multiLevelType w:val="hybridMultilevel"/>
    <w:tmpl w:val="4D52B0D4"/>
    <w:lvl w:ilvl="0" w:tplc="8F9E2F4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100"/>
        <w:position w:val="0"/>
      </w:rPr>
    </w:lvl>
    <w:lvl w:ilvl="1" w:tplc="057CC9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0615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3265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283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C6BA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C15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5E4A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B4F3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E7C80"/>
    <w:multiLevelType w:val="hybridMultilevel"/>
    <w:tmpl w:val="34DEAA1C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04464"/>
    <w:multiLevelType w:val="hybridMultilevel"/>
    <w:tmpl w:val="C1D0BE98"/>
    <w:lvl w:ilvl="0" w:tplc="FB6C07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94B09"/>
    <w:multiLevelType w:val="hybridMultilevel"/>
    <w:tmpl w:val="D9368C46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C224D"/>
    <w:multiLevelType w:val="hybridMultilevel"/>
    <w:tmpl w:val="33D4B7F4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56740"/>
    <w:multiLevelType w:val="hybridMultilevel"/>
    <w:tmpl w:val="BF06DA38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16677"/>
    <w:multiLevelType w:val="hybridMultilevel"/>
    <w:tmpl w:val="77047504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F3E60"/>
    <w:multiLevelType w:val="hybridMultilevel"/>
    <w:tmpl w:val="36A81784"/>
    <w:lvl w:ilvl="0" w:tplc="7BA0360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100"/>
        <w:position w:val="0"/>
      </w:rPr>
    </w:lvl>
    <w:lvl w:ilvl="1" w:tplc="B4966F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886D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881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A6C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6E58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E8F3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289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F00F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AC483A"/>
    <w:multiLevelType w:val="hybridMultilevel"/>
    <w:tmpl w:val="52E0DA8E"/>
    <w:lvl w:ilvl="0" w:tplc="863E92A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100"/>
        <w:position w:val="0"/>
      </w:rPr>
    </w:lvl>
    <w:lvl w:ilvl="1" w:tplc="EF6471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3E28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E6C0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E9F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98DF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F8B0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43C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B654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C5F8D"/>
    <w:multiLevelType w:val="hybridMultilevel"/>
    <w:tmpl w:val="ED187B42"/>
    <w:lvl w:ilvl="0" w:tplc="3C8E878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23935"/>
    <w:multiLevelType w:val="hybridMultilevel"/>
    <w:tmpl w:val="BCB619A6"/>
    <w:lvl w:ilvl="0" w:tplc="E496FA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7B2AF6"/>
    <w:multiLevelType w:val="hybridMultilevel"/>
    <w:tmpl w:val="D29C2614"/>
    <w:lvl w:ilvl="0" w:tplc="9C38877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100"/>
        <w:position w:val="0"/>
      </w:rPr>
    </w:lvl>
    <w:lvl w:ilvl="1" w:tplc="7B1674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662D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C066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67D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8037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402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CD3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8A12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97C18"/>
    <w:multiLevelType w:val="hybridMultilevel"/>
    <w:tmpl w:val="F38865BE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1395513"/>
    <w:multiLevelType w:val="hybridMultilevel"/>
    <w:tmpl w:val="EB2A4FC2"/>
    <w:lvl w:ilvl="0" w:tplc="E18AE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DF7275"/>
    <w:multiLevelType w:val="hybridMultilevel"/>
    <w:tmpl w:val="91B06F1C"/>
    <w:lvl w:ilvl="0" w:tplc="4EE051A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100"/>
        <w:position w:val="0"/>
      </w:rPr>
    </w:lvl>
    <w:lvl w:ilvl="1" w:tplc="85FA6F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7A84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A43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2AC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8817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A2A3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E4F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2C46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5"/>
  </w:num>
  <w:num w:numId="4">
    <w:abstractNumId w:val="34"/>
  </w:num>
  <w:num w:numId="5">
    <w:abstractNumId w:val="42"/>
  </w:num>
  <w:num w:numId="6">
    <w:abstractNumId w:val="10"/>
  </w:num>
  <w:num w:numId="7">
    <w:abstractNumId w:val="39"/>
  </w:num>
  <w:num w:numId="8">
    <w:abstractNumId w:val="16"/>
  </w:num>
  <w:num w:numId="9">
    <w:abstractNumId w:val="30"/>
  </w:num>
  <w:num w:numId="10">
    <w:abstractNumId w:val="17"/>
  </w:num>
  <w:num w:numId="11">
    <w:abstractNumId w:val="29"/>
  </w:num>
  <w:num w:numId="12">
    <w:abstractNumId w:val="33"/>
  </w:num>
  <w:num w:numId="13">
    <w:abstractNumId w:val="35"/>
  </w:num>
  <w:num w:numId="14">
    <w:abstractNumId w:val="24"/>
  </w:num>
  <w:num w:numId="15">
    <w:abstractNumId w:val="3"/>
  </w:num>
  <w:num w:numId="16">
    <w:abstractNumId w:val="41"/>
  </w:num>
  <w:num w:numId="17">
    <w:abstractNumId w:val="27"/>
  </w:num>
  <w:num w:numId="18">
    <w:abstractNumId w:val="26"/>
  </w:num>
  <w:num w:numId="19">
    <w:abstractNumId w:val="15"/>
  </w:num>
  <w:num w:numId="20">
    <w:abstractNumId w:val="4"/>
  </w:num>
  <w:num w:numId="21">
    <w:abstractNumId w:val="20"/>
  </w:num>
  <w:num w:numId="22">
    <w:abstractNumId w:val="9"/>
  </w:num>
  <w:num w:numId="23">
    <w:abstractNumId w:val="37"/>
  </w:num>
  <w:num w:numId="24">
    <w:abstractNumId w:val="21"/>
  </w:num>
  <w:num w:numId="25">
    <w:abstractNumId w:val="19"/>
  </w:num>
  <w:num w:numId="26">
    <w:abstractNumId w:val="13"/>
  </w:num>
  <w:num w:numId="27">
    <w:abstractNumId w:val="38"/>
  </w:num>
  <w:num w:numId="28">
    <w:abstractNumId w:val="18"/>
  </w:num>
  <w:num w:numId="29">
    <w:abstractNumId w:val="7"/>
  </w:num>
  <w:num w:numId="30">
    <w:abstractNumId w:val="36"/>
  </w:num>
  <w:num w:numId="31">
    <w:abstractNumId w:val="14"/>
  </w:num>
  <w:num w:numId="32">
    <w:abstractNumId w:val="12"/>
  </w:num>
  <w:num w:numId="33">
    <w:abstractNumId w:val="1"/>
  </w:num>
  <w:num w:numId="34">
    <w:abstractNumId w:val="25"/>
  </w:num>
  <w:num w:numId="35">
    <w:abstractNumId w:val="11"/>
  </w:num>
  <w:num w:numId="36">
    <w:abstractNumId w:val="28"/>
  </w:num>
  <w:num w:numId="37">
    <w:abstractNumId w:val="22"/>
  </w:num>
  <w:num w:numId="38">
    <w:abstractNumId w:val="2"/>
  </w:num>
  <w:num w:numId="39">
    <w:abstractNumId w:val="0"/>
  </w:num>
  <w:num w:numId="40">
    <w:abstractNumId w:val="6"/>
  </w:num>
  <w:num w:numId="41">
    <w:abstractNumId w:val="31"/>
  </w:num>
  <w:num w:numId="42">
    <w:abstractNumId w:val="40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048"/>
    <w:rsid w:val="00010371"/>
    <w:rsid w:val="00024E4C"/>
    <w:rsid w:val="000264BB"/>
    <w:rsid w:val="00033FC1"/>
    <w:rsid w:val="00042999"/>
    <w:rsid w:val="0005076B"/>
    <w:rsid w:val="000852A1"/>
    <w:rsid w:val="0009635F"/>
    <w:rsid w:val="000972E6"/>
    <w:rsid w:val="000A0D71"/>
    <w:rsid w:val="000C174F"/>
    <w:rsid w:val="000C2C4B"/>
    <w:rsid w:val="000C4C48"/>
    <w:rsid w:val="000E01AB"/>
    <w:rsid w:val="000E49F0"/>
    <w:rsid w:val="000E6126"/>
    <w:rsid w:val="000F1DC9"/>
    <w:rsid w:val="00100406"/>
    <w:rsid w:val="00107A8A"/>
    <w:rsid w:val="00111788"/>
    <w:rsid w:val="00132B9A"/>
    <w:rsid w:val="00132C89"/>
    <w:rsid w:val="001368AE"/>
    <w:rsid w:val="00144CCD"/>
    <w:rsid w:val="0014739A"/>
    <w:rsid w:val="0015490C"/>
    <w:rsid w:val="001573E2"/>
    <w:rsid w:val="0016278D"/>
    <w:rsid w:val="001937AD"/>
    <w:rsid w:val="001A2CB2"/>
    <w:rsid w:val="001B42DE"/>
    <w:rsid w:val="001B6AEC"/>
    <w:rsid w:val="001E6F4C"/>
    <w:rsid w:val="001F16AA"/>
    <w:rsid w:val="00203355"/>
    <w:rsid w:val="00211005"/>
    <w:rsid w:val="00217D41"/>
    <w:rsid w:val="00222CA6"/>
    <w:rsid w:val="00232642"/>
    <w:rsid w:val="00237697"/>
    <w:rsid w:val="00250EDB"/>
    <w:rsid w:val="00256E10"/>
    <w:rsid w:val="00260413"/>
    <w:rsid w:val="00260EBC"/>
    <w:rsid w:val="00264710"/>
    <w:rsid w:val="00267567"/>
    <w:rsid w:val="00270314"/>
    <w:rsid w:val="00270B0A"/>
    <w:rsid w:val="00281FBE"/>
    <w:rsid w:val="002902D2"/>
    <w:rsid w:val="00290D2E"/>
    <w:rsid w:val="00292715"/>
    <w:rsid w:val="002A591C"/>
    <w:rsid w:val="002C10E1"/>
    <w:rsid w:val="002C15EB"/>
    <w:rsid w:val="002C1660"/>
    <w:rsid w:val="002C35A2"/>
    <w:rsid w:val="002C5345"/>
    <w:rsid w:val="002C76D7"/>
    <w:rsid w:val="002D56B7"/>
    <w:rsid w:val="002E0BAD"/>
    <w:rsid w:val="002F4A14"/>
    <w:rsid w:val="003043BF"/>
    <w:rsid w:val="003079AC"/>
    <w:rsid w:val="00310FA7"/>
    <w:rsid w:val="00320073"/>
    <w:rsid w:val="003262DF"/>
    <w:rsid w:val="00327912"/>
    <w:rsid w:val="0036288F"/>
    <w:rsid w:val="00365B10"/>
    <w:rsid w:val="003662F1"/>
    <w:rsid w:val="00367BA7"/>
    <w:rsid w:val="003761C0"/>
    <w:rsid w:val="003812B2"/>
    <w:rsid w:val="00383CDB"/>
    <w:rsid w:val="00384F08"/>
    <w:rsid w:val="003879F9"/>
    <w:rsid w:val="003A035E"/>
    <w:rsid w:val="003B0285"/>
    <w:rsid w:val="003C11FA"/>
    <w:rsid w:val="003C7A1B"/>
    <w:rsid w:val="003E13CF"/>
    <w:rsid w:val="003F5344"/>
    <w:rsid w:val="003F7EDC"/>
    <w:rsid w:val="00400C85"/>
    <w:rsid w:val="00401650"/>
    <w:rsid w:val="00404548"/>
    <w:rsid w:val="004103BC"/>
    <w:rsid w:val="0041162E"/>
    <w:rsid w:val="0042786D"/>
    <w:rsid w:val="00433C62"/>
    <w:rsid w:val="00446BEC"/>
    <w:rsid w:val="004531BB"/>
    <w:rsid w:val="00472EF5"/>
    <w:rsid w:val="00475635"/>
    <w:rsid w:val="004845D7"/>
    <w:rsid w:val="0048687C"/>
    <w:rsid w:val="004A31B4"/>
    <w:rsid w:val="004C1922"/>
    <w:rsid w:val="004C1BD7"/>
    <w:rsid w:val="004C462F"/>
    <w:rsid w:val="004D49E9"/>
    <w:rsid w:val="005071DA"/>
    <w:rsid w:val="00512E2F"/>
    <w:rsid w:val="00523D82"/>
    <w:rsid w:val="00533CF1"/>
    <w:rsid w:val="00541A00"/>
    <w:rsid w:val="005444B2"/>
    <w:rsid w:val="00546B87"/>
    <w:rsid w:val="00552F8B"/>
    <w:rsid w:val="00560EA8"/>
    <w:rsid w:val="00561FE7"/>
    <w:rsid w:val="0057175C"/>
    <w:rsid w:val="00573107"/>
    <w:rsid w:val="00575348"/>
    <w:rsid w:val="005869C5"/>
    <w:rsid w:val="005A3C81"/>
    <w:rsid w:val="005A54CA"/>
    <w:rsid w:val="005A5680"/>
    <w:rsid w:val="005A6639"/>
    <w:rsid w:val="005A6914"/>
    <w:rsid w:val="005B3FFE"/>
    <w:rsid w:val="005C1519"/>
    <w:rsid w:val="005C1C4E"/>
    <w:rsid w:val="005C4A16"/>
    <w:rsid w:val="005C4B12"/>
    <w:rsid w:val="005D68C6"/>
    <w:rsid w:val="005D7EE3"/>
    <w:rsid w:val="005E50DE"/>
    <w:rsid w:val="005E67ED"/>
    <w:rsid w:val="005F7097"/>
    <w:rsid w:val="0060364A"/>
    <w:rsid w:val="006126CA"/>
    <w:rsid w:val="00617843"/>
    <w:rsid w:val="00620F34"/>
    <w:rsid w:val="00623278"/>
    <w:rsid w:val="00624C1B"/>
    <w:rsid w:val="00625471"/>
    <w:rsid w:val="00627853"/>
    <w:rsid w:val="00634D0C"/>
    <w:rsid w:val="00652BCE"/>
    <w:rsid w:val="00652E29"/>
    <w:rsid w:val="00653617"/>
    <w:rsid w:val="00656629"/>
    <w:rsid w:val="006649A9"/>
    <w:rsid w:val="0067136B"/>
    <w:rsid w:val="0067416E"/>
    <w:rsid w:val="00691208"/>
    <w:rsid w:val="00693014"/>
    <w:rsid w:val="006A104E"/>
    <w:rsid w:val="006A23C4"/>
    <w:rsid w:val="006A48B1"/>
    <w:rsid w:val="006A702E"/>
    <w:rsid w:val="006B2845"/>
    <w:rsid w:val="006B7A90"/>
    <w:rsid w:val="006C36F1"/>
    <w:rsid w:val="006C5F38"/>
    <w:rsid w:val="006C6558"/>
    <w:rsid w:val="006D7D5A"/>
    <w:rsid w:val="006E4305"/>
    <w:rsid w:val="006F575B"/>
    <w:rsid w:val="006F5763"/>
    <w:rsid w:val="00704BAB"/>
    <w:rsid w:val="007104D1"/>
    <w:rsid w:val="007135A6"/>
    <w:rsid w:val="007151A4"/>
    <w:rsid w:val="00721ECB"/>
    <w:rsid w:val="00732F32"/>
    <w:rsid w:val="00733A73"/>
    <w:rsid w:val="00736B6C"/>
    <w:rsid w:val="00746FF2"/>
    <w:rsid w:val="00750189"/>
    <w:rsid w:val="00761133"/>
    <w:rsid w:val="00764E84"/>
    <w:rsid w:val="007762F8"/>
    <w:rsid w:val="00783520"/>
    <w:rsid w:val="007863DE"/>
    <w:rsid w:val="007A02D3"/>
    <w:rsid w:val="007A18B1"/>
    <w:rsid w:val="007B4CB7"/>
    <w:rsid w:val="007C055A"/>
    <w:rsid w:val="007C1693"/>
    <w:rsid w:val="007D0E84"/>
    <w:rsid w:val="007D681B"/>
    <w:rsid w:val="007E1D85"/>
    <w:rsid w:val="007E702A"/>
    <w:rsid w:val="0081154A"/>
    <w:rsid w:val="00820B36"/>
    <w:rsid w:val="00821CB2"/>
    <w:rsid w:val="00821F0F"/>
    <w:rsid w:val="00827BB2"/>
    <w:rsid w:val="008329DA"/>
    <w:rsid w:val="008330E7"/>
    <w:rsid w:val="008353A4"/>
    <w:rsid w:val="008438ED"/>
    <w:rsid w:val="00844CE8"/>
    <w:rsid w:val="00847154"/>
    <w:rsid w:val="0086657B"/>
    <w:rsid w:val="00871F73"/>
    <w:rsid w:val="008832E5"/>
    <w:rsid w:val="00897669"/>
    <w:rsid w:val="008C0181"/>
    <w:rsid w:val="008C5667"/>
    <w:rsid w:val="008D4451"/>
    <w:rsid w:val="008D62B7"/>
    <w:rsid w:val="008E6895"/>
    <w:rsid w:val="00900B3C"/>
    <w:rsid w:val="00904FB5"/>
    <w:rsid w:val="0091136C"/>
    <w:rsid w:val="009157ED"/>
    <w:rsid w:val="00930D7D"/>
    <w:rsid w:val="0095047E"/>
    <w:rsid w:val="0095249D"/>
    <w:rsid w:val="00956101"/>
    <w:rsid w:val="00962CD6"/>
    <w:rsid w:val="00983511"/>
    <w:rsid w:val="00993A60"/>
    <w:rsid w:val="009A4843"/>
    <w:rsid w:val="009B014E"/>
    <w:rsid w:val="009B3E16"/>
    <w:rsid w:val="009B42B3"/>
    <w:rsid w:val="009C18D6"/>
    <w:rsid w:val="009D71D5"/>
    <w:rsid w:val="009E2887"/>
    <w:rsid w:val="009E5CB9"/>
    <w:rsid w:val="009F31F2"/>
    <w:rsid w:val="009F45A5"/>
    <w:rsid w:val="00A01C2E"/>
    <w:rsid w:val="00A02BB2"/>
    <w:rsid w:val="00A04052"/>
    <w:rsid w:val="00A12563"/>
    <w:rsid w:val="00A5577E"/>
    <w:rsid w:val="00A8185B"/>
    <w:rsid w:val="00AA5E2F"/>
    <w:rsid w:val="00AA7317"/>
    <w:rsid w:val="00AB4B76"/>
    <w:rsid w:val="00AC20F4"/>
    <w:rsid w:val="00AC2C0B"/>
    <w:rsid w:val="00AC4905"/>
    <w:rsid w:val="00AD13B0"/>
    <w:rsid w:val="00AD59A0"/>
    <w:rsid w:val="00AE6B73"/>
    <w:rsid w:val="00AE7922"/>
    <w:rsid w:val="00B01011"/>
    <w:rsid w:val="00B12ADF"/>
    <w:rsid w:val="00B14100"/>
    <w:rsid w:val="00B14577"/>
    <w:rsid w:val="00B26074"/>
    <w:rsid w:val="00B4434F"/>
    <w:rsid w:val="00B46F30"/>
    <w:rsid w:val="00B608C1"/>
    <w:rsid w:val="00B60D3D"/>
    <w:rsid w:val="00B61D95"/>
    <w:rsid w:val="00B9187F"/>
    <w:rsid w:val="00BA0536"/>
    <w:rsid w:val="00BB3050"/>
    <w:rsid w:val="00BB7831"/>
    <w:rsid w:val="00BC31BC"/>
    <w:rsid w:val="00BC6167"/>
    <w:rsid w:val="00BE4435"/>
    <w:rsid w:val="00BE6B71"/>
    <w:rsid w:val="00C07BB3"/>
    <w:rsid w:val="00C121F5"/>
    <w:rsid w:val="00C2000E"/>
    <w:rsid w:val="00C379C9"/>
    <w:rsid w:val="00C422B8"/>
    <w:rsid w:val="00C566D6"/>
    <w:rsid w:val="00C64B02"/>
    <w:rsid w:val="00C80E03"/>
    <w:rsid w:val="00C839ED"/>
    <w:rsid w:val="00C84299"/>
    <w:rsid w:val="00C92F14"/>
    <w:rsid w:val="00C9308C"/>
    <w:rsid w:val="00C97365"/>
    <w:rsid w:val="00CC08BA"/>
    <w:rsid w:val="00CC330A"/>
    <w:rsid w:val="00CC5727"/>
    <w:rsid w:val="00CC7DBD"/>
    <w:rsid w:val="00CD1248"/>
    <w:rsid w:val="00CD6734"/>
    <w:rsid w:val="00CE30B1"/>
    <w:rsid w:val="00CF3849"/>
    <w:rsid w:val="00D0233C"/>
    <w:rsid w:val="00D066FC"/>
    <w:rsid w:val="00D11462"/>
    <w:rsid w:val="00D14D61"/>
    <w:rsid w:val="00D170E7"/>
    <w:rsid w:val="00D22A47"/>
    <w:rsid w:val="00D275FC"/>
    <w:rsid w:val="00D3576E"/>
    <w:rsid w:val="00D4047E"/>
    <w:rsid w:val="00D43297"/>
    <w:rsid w:val="00D46B0B"/>
    <w:rsid w:val="00D55ED8"/>
    <w:rsid w:val="00D6065A"/>
    <w:rsid w:val="00D70DB6"/>
    <w:rsid w:val="00D76048"/>
    <w:rsid w:val="00D93C80"/>
    <w:rsid w:val="00D96A8F"/>
    <w:rsid w:val="00DB406A"/>
    <w:rsid w:val="00DC162A"/>
    <w:rsid w:val="00DE12E5"/>
    <w:rsid w:val="00DF11A7"/>
    <w:rsid w:val="00DF14CB"/>
    <w:rsid w:val="00E271CB"/>
    <w:rsid w:val="00E32A66"/>
    <w:rsid w:val="00E34FE3"/>
    <w:rsid w:val="00E447E6"/>
    <w:rsid w:val="00E51D54"/>
    <w:rsid w:val="00E55D6C"/>
    <w:rsid w:val="00E57396"/>
    <w:rsid w:val="00E73FA5"/>
    <w:rsid w:val="00E81A1B"/>
    <w:rsid w:val="00E81A86"/>
    <w:rsid w:val="00E8607B"/>
    <w:rsid w:val="00E91073"/>
    <w:rsid w:val="00E93583"/>
    <w:rsid w:val="00EA2F86"/>
    <w:rsid w:val="00EA6D39"/>
    <w:rsid w:val="00EB1D97"/>
    <w:rsid w:val="00EC4F28"/>
    <w:rsid w:val="00ED3562"/>
    <w:rsid w:val="00EF4C53"/>
    <w:rsid w:val="00F006F1"/>
    <w:rsid w:val="00F07B7B"/>
    <w:rsid w:val="00F15891"/>
    <w:rsid w:val="00F168C4"/>
    <w:rsid w:val="00F16F41"/>
    <w:rsid w:val="00F23B95"/>
    <w:rsid w:val="00F40388"/>
    <w:rsid w:val="00F63389"/>
    <w:rsid w:val="00F665C3"/>
    <w:rsid w:val="00F75ACF"/>
    <w:rsid w:val="00F91977"/>
    <w:rsid w:val="00F97B57"/>
    <w:rsid w:val="00FA37CC"/>
    <w:rsid w:val="00FA4F7C"/>
    <w:rsid w:val="00FB0456"/>
    <w:rsid w:val="00FB47F4"/>
    <w:rsid w:val="00FB62C6"/>
    <w:rsid w:val="00FD2B12"/>
    <w:rsid w:val="00FD2B9F"/>
    <w:rsid w:val="00FE566D"/>
    <w:rsid w:val="00FE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BF1308"/>
  <w15:docId w15:val="{988CADDC-99EA-4206-B090-C65BFEBF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3D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1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2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Заголовок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Normal1">
    <w:name w:val="Normal1"/>
    <w:rsid w:val="003C11FA"/>
    <w:rPr>
      <w:rFonts w:ascii="Times New Roman" w:eastAsia="Times New Roman" w:hAnsi="Times New Roman"/>
      <w:i/>
      <w:snapToGrid w:val="0"/>
    </w:rPr>
  </w:style>
  <w:style w:type="paragraph" w:styleId="23">
    <w:name w:val="Body Text 2"/>
    <w:basedOn w:val="a"/>
    <w:link w:val="24"/>
    <w:uiPriority w:val="99"/>
    <w:semiHidden/>
    <w:unhideWhenUsed/>
    <w:rsid w:val="003C11F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3C11FA"/>
    <w:rPr>
      <w:sz w:val="22"/>
      <w:szCs w:val="22"/>
      <w:lang w:eastAsia="en-US"/>
    </w:rPr>
  </w:style>
  <w:style w:type="character" w:customStyle="1" w:styleId="14">
    <w:name w:val="Неразрешенное упоминание1"/>
    <w:uiPriority w:val="99"/>
    <w:semiHidden/>
    <w:unhideWhenUsed/>
    <w:rsid w:val="003C11FA"/>
    <w:rPr>
      <w:color w:val="605E5C"/>
      <w:shd w:val="clear" w:color="auto" w:fill="E1DFDD"/>
    </w:rPr>
  </w:style>
  <w:style w:type="paragraph" w:customStyle="1" w:styleId="Style5">
    <w:name w:val="Style5"/>
    <w:basedOn w:val="a"/>
    <w:uiPriority w:val="99"/>
    <w:rsid w:val="00FE637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7863D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B44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v@kusum.k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nfo@kusu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usum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8F922-C9B7-4056-9050-A6327338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4488</Words>
  <Characters>25588</Characters>
  <Application>Microsoft Office Word</Application>
  <DocSecurity>0</DocSecurity>
  <Lines>213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30016</CharactersWithSpaces>
  <SharedDoc>false</SharedDoc>
  <HLinks>
    <vt:vector size="24" baseType="variant">
      <vt:variant>
        <vt:i4>7995468</vt:i4>
      </vt:variant>
      <vt:variant>
        <vt:i4>9</vt:i4>
      </vt:variant>
      <vt:variant>
        <vt:i4>0</vt:i4>
      </vt:variant>
      <vt:variant>
        <vt:i4>5</vt:i4>
      </vt:variant>
      <vt:variant>
        <vt:lpwstr>mailto:phv@kusum.kz</vt:lpwstr>
      </vt:variant>
      <vt:variant>
        <vt:lpwstr/>
      </vt:variant>
      <vt:variant>
        <vt:i4>7077981</vt:i4>
      </vt:variant>
      <vt:variant>
        <vt:i4>6</vt:i4>
      </vt:variant>
      <vt:variant>
        <vt:i4>0</vt:i4>
      </vt:variant>
      <vt:variant>
        <vt:i4>5</vt:i4>
      </vt:variant>
      <vt:variant>
        <vt:lpwstr>mailto:info@kusum.com</vt:lpwstr>
      </vt:variant>
      <vt:variant>
        <vt:lpwstr/>
      </vt:variant>
      <vt:variant>
        <vt:i4>7077981</vt:i4>
      </vt:variant>
      <vt:variant>
        <vt:i4>3</vt:i4>
      </vt:variant>
      <vt:variant>
        <vt:i4>0</vt:i4>
      </vt:variant>
      <vt:variant>
        <vt:i4>5</vt:i4>
      </vt:variant>
      <vt:variant>
        <vt:lpwstr>mailto:info@kusum.com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Марал Туманчинова</cp:lastModifiedBy>
  <cp:revision>8</cp:revision>
  <cp:lastPrinted>2019-11-07T05:04:00Z</cp:lastPrinted>
  <dcterms:created xsi:type="dcterms:W3CDTF">2020-10-20T04:39:00Z</dcterms:created>
  <dcterms:modified xsi:type="dcterms:W3CDTF">2020-10-27T05:34:00Z</dcterms:modified>
</cp:coreProperties>
</file>